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60785B" w14:textId="77777777" w:rsidR="00C602BA" w:rsidRPr="0054581B" w:rsidRDefault="008374C2" w:rsidP="0054581B">
      <w:pPr>
        <w:pBdr>
          <w:left w:val="nil"/>
          <w:bottom w:val="nil"/>
          <w:right w:val="nil"/>
          <w:between w:val="nil"/>
          <w:bar w:val="nil"/>
        </w:pBdr>
        <w:rPr>
          <w:b/>
          <w:sz w:val="28"/>
          <w:szCs w:val="28"/>
        </w:rPr>
      </w:pPr>
      <w:r w:rsidRPr="0054581B">
        <w:rPr>
          <w:b/>
          <w:sz w:val="28"/>
          <w:szCs w:val="28"/>
        </w:rPr>
        <w:t xml:space="preserve">Open Access: </w:t>
      </w:r>
    </w:p>
    <w:p w14:paraId="61B7A6D9" w14:textId="33F623CF" w:rsidR="00415FD1" w:rsidRPr="0054581B" w:rsidRDefault="008374C2" w:rsidP="0054581B">
      <w:pPr>
        <w:pBdr>
          <w:left w:val="nil"/>
          <w:bottom w:val="nil"/>
          <w:right w:val="nil"/>
          <w:between w:val="nil"/>
          <w:bar w:val="nil"/>
        </w:pBdr>
        <w:rPr>
          <w:sz w:val="24"/>
          <w:szCs w:val="24"/>
        </w:rPr>
      </w:pPr>
      <w:r w:rsidRPr="0054581B">
        <w:rPr>
          <w:sz w:val="24"/>
          <w:szCs w:val="24"/>
        </w:rPr>
        <w:t xml:space="preserve">What is it and what to consider when making a decision to publish in Open Access. </w:t>
      </w:r>
    </w:p>
    <w:p w14:paraId="1E99E70E" w14:textId="708A337F" w:rsidR="00C602BA" w:rsidRPr="000C59C0" w:rsidRDefault="00C602BA" w:rsidP="0054581B">
      <w:pPr>
        <w:pBdr>
          <w:left w:val="nil"/>
          <w:bottom w:val="nil"/>
          <w:right w:val="nil"/>
          <w:between w:val="nil"/>
          <w:bar w:val="nil"/>
        </w:pBdr>
      </w:pPr>
      <w:r>
        <w:t>M Fabiana Kubke</w:t>
      </w:r>
      <w:r w:rsidR="00265518" w:rsidRPr="000C59C0">
        <w:rPr>
          <w:rStyle w:val="FootnoteReference"/>
        </w:rPr>
        <w:footnoteReference w:id="1"/>
      </w:r>
      <w:r w:rsidR="000C59C0" w:rsidRPr="000C59C0">
        <w:rPr>
          <w:vertAlign w:val="superscript"/>
        </w:rPr>
        <w:t>,</w:t>
      </w:r>
      <w:r w:rsidRPr="000C59C0">
        <w:rPr>
          <w:rStyle w:val="FootnoteReference"/>
        </w:rPr>
        <w:footnoteReference w:id="2"/>
      </w:r>
    </w:p>
    <w:p w14:paraId="1DCAB131" w14:textId="77777777" w:rsidR="0054581B" w:rsidRDefault="0054581B" w:rsidP="0054581B">
      <w:pPr>
        <w:pBdr>
          <w:left w:val="nil"/>
          <w:bottom w:val="nil"/>
          <w:right w:val="nil"/>
          <w:between w:val="nil"/>
          <w:bar w:val="nil"/>
        </w:pBdr>
      </w:pPr>
    </w:p>
    <w:p w14:paraId="5D88AAA6" w14:textId="77777777" w:rsidR="003A152B" w:rsidRPr="003A152B" w:rsidRDefault="003A152B" w:rsidP="0054581B">
      <w:pPr>
        <w:pBdr>
          <w:left w:val="nil"/>
          <w:bottom w:val="nil"/>
          <w:right w:val="nil"/>
          <w:between w:val="nil"/>
          <w:bar w:val="nil"/>
        </w:pBdr>
        <w:jc w:val="right"/>
        <w:rPr>
          <w:i/>
        </w:rPr>
      </w:pPr>
      <w:r>
        <w:t>“</w:t>
      </w:r>
      <w:r w:rsidRPr="003A152B">
        <w:rPr>
          <w:i/>
        </w:rPr>
        <w:t>For Science to be useful it needs to be re-usable”</w:t>
      </w:r>
    </w:p>
    <w:p w14:paraId="5F0777A5" w14:textId="77777777" w:rsidR="008374C2" w:rsidRDefault="003A152B" w:rsidP="0054581B">
      <w:pPr>
        <w:jc w:val="right"/>
        <w:rPr>
          <w:i/>
        </w:rPr>
      </w:pPr>
      <w:r w:rsidRPr="003A152B">
        <w:rPr>
          <w:i/>
        </w:rPr>
        <w:t>Cameron Neylon</w:t>
      </w:r>
    </w:p>
    <w:p w14:paraId="5F886DCF" w14:textId="77777777" w:rsidR="0054581B" w:rsidRPr="00711404" w:rsidRDefault="0054581B" w:rsidP="0054581B">
      <w:pPr>
        <w:pBdr>
          <w:top w:val="nil"/>
          <w:left w:val="nil"/>
          <w:bottom w:val="single" w:sz="4" w:space="1" w:color="auto"/>
          <w:right w:val="nil"/>
          <w:between w:val="nil"/>
          <w:bar w:val="nil"/>
        </w:pBdr>
        <w:tabs>
          <w:tab w:val="left" w:pos="9356"/>
        </w:tabs>
        <w:ind w:right="4"/>
        <w:jc w:val="right"/>
        <w:rPr>
          <w:i/>
        </w:rPr>
      </w:pPr>
    </w:p>
    <w:p w14:paraId="3C85F0E0" w14:textId="77777777" w:rsidR="008374C2" w:rsidRDefault="008374C2" w:rsidP="00872016">
      <w:pPr>
        <w:pStyle w:val="Heading1"/>
      </w:pPr>
      <w:r>
        <w:t>Introduction</w:t>
      </w:r>
    </w:p>
    <w:p w14:paraId="791DBF77" w14:textId="77777777" w:rsidR="00872016" w:rsidRPr="00872016" w:rsidRDefault="00872016" w:rsidP="00872016"/>
    <w:p w14:paraId="7976857B" w14:textId="77777777" w:rsidR="00415FD1" w:rsidRDefault="008374C2" w:rsidP="00DB2182">
      <w:pPr>
        <w:pStyle w:val="Heading2"/>
      </w:pPr>
      <w:r>
        <w:t>What is Copyright?</w:t>
      </w:r>
      <w:r w:rsidR="00D82827">
        <w:t xml:space="preserve"> </w:t>
      </w:r>
    </w:p>
    <w:p w14:paraId="52EBC428" w14:textId="77777777" w:rsidR="00A52D14" w:rsidRDefault="00AA0989" w:rsidP="009D58DE">
      <w:r>
        <w:t>Copyright is a type of intellectual property that applies to creative works. The New Zealand Copyright Act of 1994</w:t>
      </w:r>
      <w:r w:rsidR="008374C2">
        <w:rPr>
          <w:rStyle w:val="FootnoteReference"/>
        </w:rPr>
        <w:footnoteReference w:id="3"/>
      </w:r>
      <w:r>
        <w:t xml:space="preserve"> defines </w:t>
      </w:r>
      <w:r w:rsidR="008374C2">
        <w:t>copyright in original works in S</w:t>
      </w:r>
      <w:r>
        <w:t>ection 14 as:</w:t>
      </w:r>
    </w:p>
    <w:p w14:paraId="39D111C4" w14:textId="77777777" w:rsidR="00B53055" w:rsidRPr="00B53055" w:rsidRDefault="00B53055" w:rsidP="009D58DE">
      <w:r w:rsidRPr="00B53055">
        <w:rPr>
          <w:rStyle w:val="label"/>
          <w:sz w:val="20"/>
          <w:szCs w:val="20"/>
          <w:bdr w:val="none" w:sz="0" w:space="0" w:color="auto" w:frame="1"/>
        </w:rPr>
        <w:t>(1)</w:t>
      </w:r>
      <w:r w:rsidRPr="00B53055">
        <w:t>Copyright is a property right that exists, in accordance with this Act, in original works of the following descriptions:</w:t>
      </w:r>
    </w:p>
    <w:p w14:paraId="24A360E0" w14:textId="77777777" w:rsidR="00B53055" w:rsidRPr="00B53055" w:rsidRDefault="00B53055" w:rsidP="00DB2182">
      <w:pPr>
        <w:pStyle w:val="labelled"/>
        <w:numPr>
          <w:ilvl w:val="0"/>
          <w:numId w:val="7"/>
        </w:numPr>
        <w:shd w:val="clear" w:color="auto" w:fill="FFFFFF"/>
        <w:spacing w:before="0" w:beforeAutospacing="0" w:after="0" w:afterAutospacing="0"/>
        <w:ind w:right="240"/>
        <w:textAlignment w:val="baseline"/>
        <w:rPr>
          <w:rFonts w:ascii="Arial" w:hAnsi="Arial" w:cs="Arial"/>
          <w:color w:val="000000"/>
          <w:sz w:val="20"/>
          <w:szCs w:val="20"/>
        </w:rPr>
      </w:pPr>
      <w:r w:rsidRPr="00B53055">
        <w:rPr>
          <w:rStyle w:val="label"/>
          <w:rFonts w:ascii="Arial" w:hAnsi="Arial" w:cs="Arial"/>
          <w:color w:val="000000"/>
          <w:sz w:val="20"/>
          <w:szCs w:val="20"/>
          <w:bdr w:val="none" w:sz="0" w:space="0" w:color="auto" w:frame="1"/>
        </w:rPr>
        <w:t>(a)</w:t>
      </w:r>
      <w:r w:rsidRPr="00B53055">
        <w:rPr>
          <w:rFonts w:ascii="Arial" w:hAnsi="Arial" w:cs="Arial"/>
          <w:color w:val="000000"/>
          <w:sz w:val="20"/>
          <w:szCs w:val="20"/>
        </w:rPr>
        <w:t>literary, dramatic, musical, or artistic works:</w:t>
      </w:r>
    </w:p>
    <w:p w14:paraId="2AC82E98" w14:textId="77777777" w:rsidR="00B53055" w:rsidRPr="00B53055" w:rsidRDefault="00B53055" w:rsidP="00DB2182">
      <w:pPr>
        <w:pStyle w:val="labelled"/>
        <w:numPr>
          <w:ilvl w:val="0"/>
          <w:numId w:val="7"/>
        </w:numPr>
        <w:shd w:val="clear" w:color="auto" w:fill="FFFFFF"/>
        <w:spacing w:before="0" w:beforeAutospacing="0" w:after="0" w:afterAutospacing="0"/>
        <w:ind w:right="240"/>
        <w:textAlignment w:val="baseline"/>
        <w:rPr>
          <w:rFonts w:ascii="Arial" w:hAnsi="Arial" w:cs="Arial"/>
          <w:color w:val="000000"/>
          <w:sz w:val="20"/>
          <w:szCs w:val="20"/>
        </w:rPr>
      </w:pPr>
      <w:r w:rsidRPr="00B53055">
        <w:rPr>
          <w:rStyle w:val="label"/>
          <w:rFonts w:ascii="Arial" w:hAnsi="Arial" w:cs="Arial"/>
          <w:color w:val="000000"/>
          <w:sz w:val="20"/>
          <w:szCs w:val="20"/>
          <w:bdr w:val="none" w:sz="0" w:space="0" w:color="auto" w:frame="1"/>
        </w:rPr>
        <w:t>(b)</w:t>
      </w:r>
      <w:r w:rsidRPr="00B53055">
        <w:rPr>
          <w:rFonts w:ascii="Arial" w:hAnsi="Arial" w:cs="Arial"/>
          <w:color w:val="000000"/>
          <w:sz w:val="20"/>
          <w:szCs w:val="20"/>
        </w:rPr>
        <w:t>sound recordings:</w:t>
      </w:r>
    </w:p>
    <w:p w14:paraId="5CB0400E" w14:textId="77777777" w:rsidR="00B53055" w:rsidRPr="00B53055" w:rsidRDefault="00B53055" w:rsidP="00DB2182">
      <w:pPr>
        <w:pStyle w:val="labelled"/>
        <w:numPr>
          <w:ilvl w:val="0"/>
          <w:numId w:val="7"/>
        </w:numPr>
        <w:shd w:val="clear" w:color="auto" w:fill="FFFFFF"/>
        <w:spacing w:before="0" w:beforeAutospacing="0" w:after="0" w:afterAutospacing="0"/>
        <w:ind w:right="240"/>
        <w:textAlignment w:val="baseline"/>
        <w:rPr>
          <w:rFonts w:ascii="Arial" w:hAnsi="Arial" w:cs="Arial"/>
          <w:color w:val="000000"/>
          <w:sz w:val="20"/>
          <w:szCs w:val="20"/>
        </w:rPr>
      </w:pPr>
      <w:r w:rsidRPr="00B53055">
        <w:rPr>
          <w:rStyle w:val="label"/>
          <w:rFonts w:ascii="Arial" w:hAnsi="Arial" w:cs="Arial"/>
          <w:color w:val="000000"/>
          <w:sz w:val="20"/>
          <w:szCs w:val="20"/>
          <w:bdr w:val="none" w:sz="0" w:space="0" w:color="auto" w:frame="1"/>
        </w:rPr>
        <w:t>(c)</w:t>
      </w:r>
      <w:r w:rsidRPr="00B53055">
        <w:rPr>
          <w:rFonts w:ascii="Arial" w:hAnsi="Arial" w:cs="Arial"/>
          <w:color w:val="000000"/>
          <w:sz w:val="20"/>
          <w:szCs w:val="20"/>
        </w:rPr>
        <w:t>films:</w:t>
      </w:r>
    </w:p>
    <w:p w14:paraId="709633D2" w14:textId="77777777" w:rsidR="00B53055" w:rsidRPr="00B53055" w:rsidRDefault="00B53055" w:rsidP="00DB2182">
      <w:pPr>
        <w:pStyle w:val="labelled"/>
        <w:numPr>
          <w:ilvl w:val="0"/>
          <w:numId w:val="7"/>
        </w:numPr>
        <w:shd w:val="clear" w:color="auto" w:fill="FFFFFF"/>
        <w:spacing w:before="0" w:beforeAutospacing="0" w:after="0" w:afterAutospacing="0"/>
        <w:ind w:right="240"/>
        <w:textAlignment w:val="baseline"/>
        <w:rPr>
          <w:rFonts w:ascii="Arial" w:hAnsi="Arial" w:cs="Arial"/>
          <w:color w:val="000000"/>
          <w:sz w:val="20"/>
          <w:szCs w:val="20"/>
        </w:rPr>
      </w:pPr>
      <w:r w:rsidRPr="00B53055">
        <w:rPr>
          <w:rStyle w:val="label"/>
          <w:rFonts w:ascii="Arial" w:hAnsi="Arial" w:cs="Arial"/>
          <w:color w:val="000000"/>
          <w:sz w:val="20"/>
          <w:szCs w:val="20"/>
          <w:bdr w:val="none" w:sz="0" w:space="0" w:color="auto" w:frame="1"/>
        </w:rPr>
        <w:t>(d)</w:t>
      </w:r>
      <w:r w:rsidRPr="00B53055">
        <w:rPr>
          <w:rFonts w:ascii="Arial" w:hAnsi="Arial" w:cs="Arial"/>
          <w:color w:val="000000"/>
          <w:sz w:val="20"/>
          <w:szCs w:val="20"/>
        </w:rPr>
        <w:t>communication works:</w:t>
      </w:r>
    </w:p>
    <w:p w14:paraId="4D4EFE38" w14:textId="77777777" w:rsidR="00B53055" w:rsidRPr="00B53055" w:rsidRDefault="00B53055" w:rsidP="00DB2182">
      <w:pPr>
        <w:pStyle w:val="labelled"/>
        <w:numPr>
          <w:ilvl w:val="0"/>
          <w:numId w:val="7"/>
        </w:numPr>
        <w:shd w:val="clear" w:color="auto" w:fill="FFFFFF"/>
        <w:spacing w:before="0" w:beforeAutospacing="0" w:after="0" w:afterAutospacing="0"/>
        <w:ind w:right="240"/>
        <w:textAlignment w:val="baseline"/>
        <w:rPr>
          <w:rFonts w:ascii="Arial" w:hAnsi="Arial" w:cs="Arial"/>
          <w:color w:val="000000"/>
          <w:sz w:val="20"/>
          <w:szCs w:val="20"/>
        </w:rPr>
      </w:pPr>
      <w:r w:rsidRPr="00B53055">
        <w:rPr>
          <w:rStyle w:val="label"/>
          <w:rFonts w:ascii="Arial" w:hAnsi="Arial" w:cs="Arial"/>
          <w:color w:val="000000"/>
          <w:sz w:val="20"/>
          <w:szCs w:val="20"/>
          <w:bdr w:val="none" w:sz="0" w:space="0" w:color="auto" w:frame="1"/>
        </w:rPr>
        <w:t>(e)</w:t>
      </w:r>
      <w:r w:rsidRPr="00B53055">
        <w:rPr>
          <w:rFonts w:ascii="Arial" w:hAnsi="Arial" w:cs="Arial"/>
          <w:color w:val="000000"/>
          <w:sz w:val="20"/>
          <w:szCs w:val="20"/>
        </w:rPr>
        <w:t>typographical arrangements of published editions.</w:t>
      </w:r>
    </w:p>
    <w:p w14:paraId="0585CD33" w14:textId="507E73A4" w:rsidR="00872016" w:rsidRDefault="00AA0989" w:rsidP="009D58DE">
      <w:r>
        <w:t>For scholarly research articles, copyright refers to the specific typographical arrangement of</w:t>
      </w:r>
      <w:r w:rsidR="007C6EE2">
        <w:t xml:space="preserve"> the manuscript itself (text,</w:t>
      </w:r>
      <w:r>
        <w:t xml:space="preserve"> figures</w:t>
      </w:r>
      <w:r w:rsidR="007C6EE2">
        <w:t xml:space="preserve"> and datasets</w:t>
      </w:r>
      <w:r>
        <w:t>) whereas data, ideas, etc</w:t>
      </w:r>
      <w:r w:rsidR="008374C2">
        <w:t xml:space="preserve">., </w:t>
      </w:r>
      <w:r>
        <w:t xml:space="preserve">are covered by other </w:t>
      </w:r>
      <w:r w:rsidR="008374C2">
        <w:t>types of intellectual property.</w:t>
      </w:r>
    </w:p>
    <w:p w14:paraId="1DD5E468" w14:textId="77777777" w:rsidR="00711404" w:rsidRDefault="00711404" w:rsidP="00DB2182">
      <w:pPr>
        <w:pBdr>
          <w:top w:val="nil"/>
          <w:left w:val="nil"/>
          <w:bottom w:val="nil"/>
          <w:right w:val="nil"/>
          <w:between w:val="nil"/>
          <w:bar w:val="nil"/>
        </w:pBdr>
        <w:spacing w:before="240"/>
        <w:rPr>
          <w:b/>
          <w:sz w:val="28"/>
          <w:szCs w:val="28"/>
        </w:rPr>
      </w:pPr>
      <w:r>
        <w:rPr>
          <w:b/>
          <w:sz w:val="28"/>
          <w:szCs w:val="28"/>
        </w:rPr>
        <w:t>What is Open Access?</w:t>
      </w:r>
    </w:p>
    <w:p w14:paraId="31A82966" w14:textId="013E7D7D" w:rsidR="00A52D14" w:rsidRDefault="00711404" w:rsidP="00DB2182">
      <w:pPr>
        <w:pBdr>
          <w:top w:val="nil"/>
          <w:left w:val="nil"/>
          <w:bottom w:val="nil"/>
          <w:right w:val="nil"/>
          <w:between w:val="nil"/>
          <w:bar w:val="nil"/>
        </w:pBdr>
        <w:spacing w:before="240"/>
        <w:ind w:left="720" w:right="2130"/>
        <w:jc w:val="right"/>
        <w:rPr>
          <w:i/>
        </w:rPr>
      </w:pPr>
      <w:r w:rsidRPr="00711404">
        <w:rPr>
          <w:i/>
        </w:rPr>
        <w:t>“Open Access (OA) literature is di</w:t>
      </w:r>
      <w:r w:rsidR="00C76B56">
        <w:rPr>
          <w:i/>
        </w:rPr>
        <w:t>g</w:t>
      </w:r>
      <w:r w:rsidRPr="00711404">
        <w:rPr>
          <w:i/>
        </w:rPr>
        <w:t xml:space="preserve">ital, online, free of charge </w:t>
      </w:r>
      <w:r>
        <w:rPr>
          <w:i/>
        </w:rPr>
        <w:br/>
      </w:r>
      <w:r w:rsidRPr="00711404">
        <w:rPr>
          <w:i/>
        </w:rPr>
        <w:t xml:space="preserve">and free of most copyright and licencing restrictions” </w:t>
      </w:r>
    </w:p>
    <w:p w14:paraId="1B48E9B3" w14:textId="77777777" w:rsidR="00711404" w:rsidRPr="00711404" w:rsidRDefault="00711404" w:rsidP="00A52D14">
      <w:pPr>
        <w:pBdr>
          <w:top w:val="nil"/>
          <w:left w:val="nil"/>
          <w:bottom w:val="nil"/>
          <w:right w:val="nil"/>
          <w:between w:val="nil"/>
          <w:bar w:val="nil"/>
        </w:pBdr>
        <w:ind w:left="720" w:right="2132"/>
        <w:jc w:val="right"/>
        <w:rPr>
          <w:i/>
        </w:rPr>
      </w:pPr>
      <w:r w:rsidRPr="00711404">
        <w:rPr>
          <w:i/>
        </w:rPr>
        <w:t>(Peter Suber, Open Access</w:t>
      </w:r>
      <w:r>
        <w:rPr>
          <w:i/>
        </w:rPr>
        <w:t>,</w:t>
      </w:r>
      <w:r w:rsidRPr="00711404">
        <w:rPr>
          <w:i/>
        </w:rPr>
        <w:t xml:space="preserve"> p. 4)</w:t>
      </w:r>
      <w:r w:rsidR="00A52D14">
        <w:rPr>
          <w:rStyle w:val="FootnoteReference"/>
          <w:i/>
        </w:rPr>
        <w:footnoteReference w:id="4"/>
      </w:r>
    </w:p>
    <w:p w14:paraId="573A41FB" w14:textId="77777777" w:rsidR="00711404" w:rsidRPr="00DB2182" w:rsidRDefault="00DB2182" w:rsidP="00DB2182">
      <w:pPr>
        <w:pBdr>
          <w:top w:val="nil"/>
          <w:left w:val="nil"/>
          <w:bottom w:val="nil"/>
          <w:right w:val="nil"/>
          <w:between w:val="nil"/>
          <w:bar w:val="nil"/>
        </w:pBdr>
        <w:spacing w:before="240"/>
      </w:pPr>
      <w:r>
        <w:t>The term was</w:t>
      </w:r>
      <w:r w:rsidR="00821AEA">
        <w:t xml:space="preserve"> first formally defined </w:t>
      </w:r>
      <w:r>
        <w:t>by the Budapest Open Access Initiative in February 2002.</w:t>
      </w:r>
    </w:p>
    <w:p w14:paraId="71021EBC" w14:textId="3D63940A" w:rsidR="00711404" w:rsidRPr="0070552F" w:rsidRDefault="00711404" w:rsidP="00DB2182">
      <w:pPr>
        <w:pBdr>
          <w:top w:val="nil"/>
          <w:left w:val="nil"/>
          <w:bottom w:val="nil"/>
          <w:right w:val="nil"/>
          <w:between w:val="nil"/>
          <w:bar w:val="nil"/>
        </w:pBdr>
        <w:spacing w:before="240"/>
        <w:rPr>
          <w:b/>
        </w:rPr>
      </w:pPr>
      <w:r w:rsidRPr="0070552F">
        <w:rPr>
          <w:b/>
        </w:rPr>
        <w:lastRenderedPageBreak/>
        <w:t>Green vs Gold</w:t>
      </w:r>
    </w:p>
    <w:p w14:paraId="7962095B" w14:textId="67C7FD65" w:rsidR="00711404" w:rsidRDefault="00711404" w:rsidP="00DB2182">
      <w:pPr>
        <w:pBdr>
          <w:top w:val="nil"/>
          <w:left w:val="nil"/>
          <w:bottom w:val="nil"/>
          <w:right w:val="nil"/>
          <w:between w:val="nil"/>
          <w:bar w:val="nil"/>
        </w:pBdr>
        <w:spacing w:before="240"/>
        <w:ind w:left="1276" w:hanging="1276"/>
      </w:pPr>
      <w:r w:rsidRPr="00DB2182">
        <w:rPr>
          <w:u w:val="single"/>
        </w:rPr>
        <w:t>Gold OA:</w:t>
      </w:r>
      <w:r>
        <w:t xml:space="preserve"> </w:t>
      </w:r>
      <w:r w:rsidR="00DB2182">
        <w:tab/>
      </w:r>
      <w:r>
        <w:t>OA to the scholarly work provided by the journal, regardless of the</w:t>
      </w:r>
      <w:r w:rsidR="00537AED">
        <w:t xml:space="preserve"> specific</w:t>
      </w:r>
      <w:r>
        <w:t xml:space="preserve"> business model.</w:t>
      </w:r>
    </w:p>
    <w:p w14:paraId="410DDA06" w14:textId="4AEF75AB" w:rsidR="00711404" w:rsidRDefault="00711404" w:rsidP="00DB2182">
      <w:pPr>
        <w:pBdr>
          <w:top w:val="nil"/>
          <w:left w:val="nil"/>
          <w:bottom w:val="nil"/>
          <w:right w:val="nil"/>
          <w:between w:val="nil"/>
          <w:bar w:val="nil"/>
        </w:pBdr>
        <w:ind w:left="1276" w:hanging="1276"/>
      </w:pPr>
      <w:r w:rsidRPr="00DB2182">
        <w:rPr>
          <w:u w:val="single"/>
        </w:rPr>
        <w:t>Green OA:</w:t>
      </w:r>
      <w:r>
        <w:t xml:space="preserve"> </w:t>
      </w:r>
      <w:r w:rsidR="00DB2182">
        <w:tab/>
      </w:r>
      <w:r w:rsidR="00537AED">
        <w:t>Self</w:t>
      </w:r>
      <w:r>
        <w:t xml:space="preserve">-archiving of the scholarly work through a central or institutional repository (e.g., </w:t>
      </w:r>
      <w:r w:rsidR="0054581B">
        <w:t>PubMedCentral or ResearchSpace at UoA</w:t>
      </w:r>
      <w:r>
        <w:t>).</w:t>
      </w:r>
    </w:p>
    <w:p w14:paraId="4B71FCA8" w14:textId="77777777" w:rsidR="00711404" w:rsidRPr="0070552F" w:rsidRDefault="00711404" w:rsidP="00DB2182">
      <w:pPr>
        <w:pBdr>
          <w:top w:val="nil"/>
          <w:left w:val="nil"/>
          <w:bottom w:val="nil"/>
          <w:right w:val="nil"/>
          <w:between w:val="nil"/>
          <w:bar w:val="nil"/>
        </w:pBdr>
        <w:spacing w:before="240"/>
        <w:ind w:left="993" w:hanging="993"/>
        <w:rPr>
          <w:b/>
        </w:rPr>
      </w:pPr>
      <w:r w:rsidRPr="0070552F">
        <w:rPr>
          <w:b/>
        </w:rPr>
        <w:t>Gratis vs Libre</w:t>
      </w:r>
    </w:p>
    <w:p w14:paraId="6EF6A91F" w14:textId="7E50EAC6" w:rsidR="00711404" w:rsidRDefault="00711404" w:rsidP="00DB2182">
      <w:pPr>
        <w:pBdr>
          <w:top w:val="nil"/>
          <w:left w:val="nil"/>
          <w:bottom w:val="nil"/>
          <w:right w:val="nil"/>
          <w:between w:val="nil"/>
          <w:bar w:val="nil"/>
        </w:pBdr>
        <w:spacing w:before="240"/>
        <w:ind w:left="1276" w:hanging="1276"/>
      </w:pPr>
      <w:r w:rsidRPr="00DB2182">
        <w:rPr>
          <w:u w:val="single"/>
        </w:rPr>
        <w:t>Gratis OA:</w:t>
      </w:r>
      <w:r>
        <w:t xml:space="preserve"> </w:t>
      </w:r>
      <w:r w:rsidR="00DB2182">
        <w:tab/>
      </w:r>
      <w:r>
        <w:t>Access that is free of charge</w:t>
      </w:r>
      <w:r w:rsidR="00B84273">
        <w:t xml:space="preserve"> to the reader</w:t>
      </w:r>
      <w:r>
        <w:t xml:space="preserve"> but not necessarily free of copyright and licensing restrictions. </w:t>
      </w:r>
    </w:p>
    <w:p w14:paraId="07C30047" w14:textId="77777777" w:rsidR="00711404" w:rsidRDefault="00711404" w:rsidP="00DB2182">
      <w:pPr>
        <w:pBdr>
          <w:top w:val="nil"/>
          <w:left w:val="nil"/>
          <w:bottom w:val="nil"/>
          <w:right w:val="nil"/>
          <w:between w:val="nil"/>
          <w:bar w:val="nil"/>
        </w:pBdr>
        <w:ind w:left="1276" w:hanging="1276"/>
      </w:pPr>
      <w:r w:rsidRPr="00DB2182">
        <w:rPr>
          <w:u w:val="single"/>
        </w:rPr>
        <w:t>Libre OA:</w:t>
      </w:r>
      <w:r>
        <w:t xml:space="preserve"> </w:t>
      </w:r>
      <w:r w:rsidR="00DB2182">
        <w:tab/>
      </w:r>
      <w:r>
        <w:t xml:space="preserve">Access to the scholarly work is both free of charge, and free of at least some copyright and licensing restrictions (e.g., through a Creative Commons Licence). </w:t>
      </w:r>
    </w:p>
    <w:p w14:paraId="5EEE5A90" w14:textId="77777777" w:rsidR="00DB2182" w:rsidRPr="00415FD1" w:rsidRDefault="00DB2182" w:rsidP="00C16EA5">
      <w:pPr>
        <w:pStyle w:val="Heading1"/>
      </w:pPr>
      <w:r w:rsidRPr="00DA27FA">
        <w:t>The changing landscape of scientific publishing</w:t>
      </w:r>
    </w:p>
    <w:p w14:paraId="79153E0B" w14:textId="7709E573" w:rsidR="00DB2182" w:rsidRDefault="00DB2182" w:rsidP="009D58DE">
      <w:r>
        <w:t xml:space="preserve">Prior to the internet, scholarly publishers provided an efficient and reliable method of disseminating research results. The majority of the costs of publication were incurred by the journals, and these were recuped through individual or institutional subscription fees, article purchase fees and licences to reuse material. This continues to be </w:t>
      </w:r>
      <w:r w:rsidR="00FA0543">
        <w:t xml:space="preserve">how </w:t>
      </w:r>
      <w:r>
        <w:t>most publishers</w:t>
      </w:r>
      <w:r w:rsidR="00FA0543">
        <w:t xml:space="preserve"> operate</w:t>
      </w:r>
      <w:r>
        <w:t xml:space="preserve">. </w:t>
      </w:r>
    </w:p>
    <w:p w14:paraId="3EFA363D" w14:textId="25298699" w:rsidR="00DB2182" w:rsidRDefault="00DB2182" w:rsidP="009D58DE">
      <w:r>
        <w:t>The digital age transformed th</w:t>
      </w:r>
      <w:r w:rsidR="00216DE2">
        <w:t>e</w:t>
      </w:r>
      <w:r w:rsidR="00476CE7">
        <w:t xml:space="preserve"> ease with </w:t>
      </w:r>
      <w:r w:rsidR="00216DE2">
        <w:t xml:space="preserve">which information can be disseminated. </w:t>
      </w:r>
      <w:r w:rsidR="00476CE7">
        <w:t xml:space="preserve">Although </w:t>
      </w:r>
      <w:r>
        <w:t>techn</w:t>
      </w:r>
      <w:r w:rsidR="00216DE2">
        <w:t xml:space="preserve">ical barriers </w:t>
      </w:r>
      <w:r w:rsidR="00476CE7">
        <w:t xml:space="preserve">have fallen dramatically, </w:t>
      </w:r>
      <w:r>
        <w:t>cultural and institutional bar</w:t>
      </w:r>
      <w:r w:rsidR="00216DE2">
        <w:t xml:space="preserve">riers </w:t>
      </w:r>
      <w:r w:rsidR="00476CE7">
        <w:t xml:space="preserve">still favour pre-digital </w:t>
      </w:r>
      <w:r>
        <w:t>practices. This has created tension between those</w:t>
      </w:r>
      <w:r w:rsidR="00E14E28">
        <w:t xml:space="preserve"> who</w:t>
      </w:r>
      <w:r>
        <w:t xml:space="preserve"> </w:t>
      </w:r>
      <w:r w:rsidR="008211C5">
        <w:t xml:space="preserve">support </w:t>
      </w:r>
      <w:r>
        <w:t>the role of academics to disseminate their findings as widely as possible and without restrictions to all stakeholders (especially when these arise from public funding)</w:t>
      </w:r>
      <w:r w:rsidR="008211C5">
        <w:t>,</w:t>
      </w:r>
      <w:r>
        <w:t xml:space="preserve"> and those who argue that the sustainability of the scientific publishing industry </w:t>
      </w:r>
      <w:r w:rsidR="008211C5">
        <w:t xml:space="preserve">still </w:t>
      </w:r>
      <w:r>
        <w:t xml:space="preserve">needs the traditional ‘toll access’ model. </w:t>
      </w:r>
    </w:p>
    <w:p w14:paraId="780FB93D" w14:textId="11465A6D" w:rsidR="004037B4" w:rsidRDefault="00216DE2" w:rsidP="004037B4">
      <w:pPr>
        <w:pBdr>
          <w:top w:val="nil"/>
          <w:left w:val="nil"/>
          <w:bottom w:val="nil"/>
          <w:right w:val="nil"/>
          <w:between w:val="nil"/>
          <w:bar w:val="nil"/>
        </w:pBdr>
        <w:spacing w:before="240"/>
      </w:pPr>
      <w:r>
        <w:t xml:space="preserve">Open Access publishing offers a mechanism for </w:t>
      </w:r>
      <w:r w:rsidR="005A677D">
        <w:t xml:space="preserve">retaining </w:t>
      </w:r>
      <w:r>
        <w:t>the traditional services of publishers (in the form of peer-review, editorial, copy-editing, indexing services, etc.)</w:t>
      </w:r>
      <w:r w:rsidR="005A677D">
        <w:t>, while</w:t>
      </w:r>
      <w:r>
        <w:t xml:space="preserve"> </w:t>
      </w:r>
      <w:r w:rsidR="005A677D">
        <w:t xml:space="preserve">also providing the </w:t>
      </w:r>
      <w:r>
        <w:t xml:space="preserve">added benefit of making the published article available to everyone, everywhere, through the internet. </w:t>
      </w:r>
      <w:r w:rsidR="004037B4">
        <w:t>Internationally, many funding bodies now require that derived research outputs be made available under Open Access.</w:t>
      </w:r>
    </w:p>
    <w:p w14:paraId="1FFFA0F2" w14:textId="1A8FFB9F" w:rsidR="00216DE2" w:rsidRDefault="005A677D" w:rsidP="004037B4">
      <w:pPr>
        <w:pBdr>
          <w:top w:val="nil"/>
          <w:left w:val="nil"/>
          <w:bottom w:val="nil"/>
          <w:right w:val="nil"/>
          <w:between w:val="nil"/>
          <w:bar w:val="nil"/>
        </w:pBdr>
        <w:spacing w:before="240"/>
      </w:pPr>
      <w:r>
        <w:t xml:space="preserve">The focus of this </w:t>
      </w:r>
      <w:r w:rsidR="00A70FD2">
        <w:t>short review is on h</w:t>
      </w:r>
      <w:r w:rsidR="00216DE2">
        <w:t>ow the work can be shared or re-used and the ownership of and restrictions due to copyright, differ between different publishers.</w:t>
      </w:r>
    </w:p>
    <w:p w14:paraId="7DD955A7" w14:textId="77777777" w:rsidR="00DB2182" w:rsidRPr="00415FD1" w:rsidRDefault="00DB2182" w:rsidP="004037B4">
      <w:pPr>
        <w:pBdr>
          <w:top w:val="nil"/>
          <w:left w:val="nil"/>
          <w:bottom w:val="nil"/>
          <w:right w:val="nil"/>
          <w:between w:val="nil"/>
          <w:bar w:val="nil"/>
        </w:pBdr>
        <w:spacing w:before="240"/>
        <w:rPr>
          <w:b/>
          <w:sz w:val="28"/>
          <w:szCs w:val="28"/>
        </w:rPr>
      </w:pPr>
      <w:r w:rsidRPr="00415FD1">
        <w:rPr>
          <w:b/>
          <w:sz w:val="28"/>
          <w:szCs w:val="28"/>
        </w:rPr>
        <w:t>The cost of publishing in Open Access</w:t>
      </w:r>
    </w:p>
    <w:p w14:paraId="3B26D411" w14:textId="3B99E817" w:rsidR="00A3052D" w:rsidRDefault="00DB2182" w:rsidP="004037B4">
      <w:pPr>
        <w:pBdr>
          <w:top w:val="nil"/>
          <w:left w:val="nil"/>
          <w:bottom w:val="nil"/>
          <w:right w:val="nil"/>
          <w:between w:val="nil"/>
          <w:bar w:val="nil"/>
        </w:pBdr>
        <w:spacing w:before="240"/>
      </w:pPr>
      <w:r>
        <w:t>The cost of Open Access Publishing is</w:t>
      </w:r>
      <w:r w:rsidR="00B84273">
        <w:t xml:space="preserve"> sometimes (but not always</w:t>
      </w:r>
      <w:r w:rsidR="00B84273">
        <w:rPr>
          <w:rStyle w:val="FootnoteReference"/>
        </w:rPr>
        <w:footnoteReference w:id="5"/>
      </w:r>
      <w:r w:rsidR="00B84273">
        <w:t xml:space="preserve">) </w:t>
      </w:r>
      <w:r w:rsidR="00D400C3">
        <w:t xml:space="preserve">funded by </w:t>
      </w:r>
      <w:r>
        <w:t xml:space="preserve">Article Processing </w:t>
      </w:r>
      <w:r w:rsidR="00B84273">
        <w:t>Charges (APCs)</w:t>
      </w:r>
      <w:r>
        <w:t>, that cover the publisher’s costs</w:t>
      </w:r>
      <w:r w:rsidR="00240D7E">
        <w:t xml:space="preserve">. These charges replace the traditional </w:t>
      </w:r>
      <w:r w:rsidR="00E14E28">
        <w:t>income from</w:t>
      </w:r>
      <w:r>
        <w:t xml:space="preserve"> subscription rates, single article purchase fees, copyright permissions (institutional or individual), and the sale of re-prints for commercial purpos</w:t>
      </w:r>
      <w:r w:rsidR="00216DE2">
        <w:t xml:space="preserve">es. The cost of </w:t>
      </w:r>
      <w:r w:rsidR="00B84273">
        <w:t>APCs is</w:t>
      </w:r>
      <w:r>
        <w:t xml:space="preserve"> generally </w:t>
      </w:r>
      <w:r w:rsidR="00A3052D">
        <w:t xml:space="preserve">covered </w:t>
      </w:r>
      <w:r w:rsidR="00B84273">
        <w:t xml:space="preserve">by the researchers’ institution </w:t>
      </w:r>
      <w:r w:rsidR="00E14E28">
        <w:t xml:space="preserve">funding agencies. </w:t>
      </w:r>
    </w:p>
    <w:p w14:paraId="15B7F4FC" w14:textId="1BB78005" w:rsidR="00637B6B" w:rsidRPr="00C86E9A" w:rsidRDefault="00141DDF" w:rsidP="004037B4">
      <w:pPr>
        <w:pBdr>
          <w:top w:val="nil"/>
          <w:left w:val="nil"/>
          <w:bottom w:val="nil"/>
          <w:right w:val="nil"/>
          <w:between w:val="nil"/>
          <w:bar w:val="nil"/>
        </w:pBdr>
        <w:spacing w:before="240"/>
      </w:pPr>
      <w:r>
        <w:lastRenderedPageBreak/>
        <w:t xml:space="preserve">APC charges </w:t>
      </w:r>
      <w:r w:rsidR="00E14E28">
        <w:t>can be</w:t>
      </w:r>
      <w:r>
        <w:t xml:space="preserve"> substantially more than traditional pages charges alone</w:t>
      </w:r>
      <w:r w:rsidR="00E14E28">
        <w:t>, although this is not always the case</w:t>
      </w:r>
      <w:r>
        <w:t xml:space="preserve">. </w:t>
      </w:r>
      <w:r w:rsidR="00637B6B">
        <w:t>However,</w:t>
      </w:r>
      <w:r w:rsidR="00637B6B" w:rsidRPr="00C86E9A">
        <w:t xml:space="preserve"> </w:t>
      </w:r>
      <w:r>
        <w:t xml:space="preserve">it is important to balance </w:t>
      </w:r>
      <w:r w:rsidR="00637B6B" w:rsidRPr="00C86E9A">
        <w:t xml:space="preserve">the cost of publishing in </w:t>
      </w:r>
      <w:r w:rsidR="00DD6743">
        <w:t>OA</w:t>
      </w:r>
      <w:r w:rsidR="00637B6B" w:rsidRPr="00C86E9A">
        <w:t xml:space="preserve"> </w:t>
      </w:r>
      <w:r>
        <w:t xml:space="preserve">with </w:t>
      </w:r>
      <w:r w:rsidR="00DD6743">
        <w:t xml:space="preserve"> potential savings to </w:t>
      </w:r>
      <w:r w:rsidR="00B3396F">
        <w:t xml:space="preserve">researchers and </w:t>
      </w:r>
      <w:r w:rsidR="00DD6743">
        <w:t>institutions such as</w:t>
      </w:r>
      <w:r w:rsidR="00637B6B" w:rsidRPr="00C86E9A">
        <w:t>:</w:t>
      </w:r>
    </w:p>
    <w:p w14:paraId="4D3E3133" w14:textId="77777777" w:rsidR="00637B6B" w:rsidRPr="00C86E9A" w:rsidRDefault="00637B6B" w:rsidP="00637B6B">
      <w:pPr>
        <w:numPr>
          <w:ilvl w:val="0"/>
          <w:numId w:val="10"/>
        </w:numPr>
        <w:pBdr>
          <w:top w:val="nil"/>
          <w:left w:val="nil"/>
          <w:bottom w:val="nil"/>
          <w:right w:val="nil"/>
          <w:between w:val="nil"/>
          <w:bar w:val="nil"/>
        </w:pBdr>
      </w:pPr>
      <w:r w:rsidRPr="00C86E9A">
        <w:t xml:space="preserve">Article processing fees </w:t>
      </w:r>
    </w:p>
    <w:p w14:paraId="65F26092" w14:textId="77777777" w:rsidR="00637B6B" w:rsidRDefault="00637B6B" w:rsidP="00637B6B">
      <w:pPr>
        <w:numPr>
          <w:ilvl w:val="0"/>
          <w:numId w:val="10"/>
        </w:numPr>
        <w:pBdr>
          <w:top w:val="nil"/>
          <w:left w:val="nil"/>
          <w:bottom w:val="nil"/>
          <w:right w:val="nil"/>
          <w:between w:val="nil"/>
          <w:bar w:val="nil"/>
        </w:pBdr>
      </w:pPr>
      <w:r>
        <w:t>Institutional Copyright Clearance agreements that allow the re-use for education</w:t>
      </w:r>
    </w:p>
    <w:p w14:paraId="1E6FA239" w14:textId="77777777" w:rsidR="00637B6B" w:rsidRDefault="00637B6B" w:rsidP="00637B6B">
      <w:pPr>
        <w:numPr>
          <w:ilvl w:val="0"/>
          <w:numId w:val="10"/>
        </w:numPr>
        <w:pBdr>
          <w:top w:val="nil"/>
          <w:left w:val="nil"/>
          <w:bottom w:val="nil"/>
          <w:right w:val="nil"/>
          <w:between w:val="nil"/>
          <w:bar w:val="nil"/>
        </w:pBdr>
      </w:pPr>
      <w:r>
        <w:t>Library subscriptions copyrighted material</w:t>
      </w:r>
    </w:p>
    <w:p w14:paraId="3BAF2EBD" w14:textId="77777777" w:rsidR="00637B6B" w:rsidRDefault="00637B6B" w:rsidP="00637B6B">
      <w:pPr>
        <w:numPr>
          <w:ilvl w:val="0"/>
          <w:numId w:val="10"/>
        </w:numPr>
        <w:pBdr>
          <w:top w:val="nil"/>
          <w:left w:val="nil"/>
          <w:bottom w:val="nil"/>
          <w:right w:val="nil"/>
          <w:between w:val="nil"/>
          <w:bar w:val="nil"/>
        </w:pBdr>
      </w:pPr>
      <w:r>
        <w:t>Pay per view costs incurred by stakeholders</w:t>
      </w:r>
    </w:p>
    <w:p w14:paraId="4AA0CDD2" w14:textId="77777777" w:rsidR="00637B6B" w:rsidRDefault="00637B6B" w:rsidP="00637B6B">
      <w:pPr>
        <w:numPr>
          <w:ilvl w:val="0"/>
          <w:numId w:val="10"/>
        </w:numPr>
        <w:pBdr>
          <w:top w:val="nil"/>
          <w:left w:val="nil"/>
          <w:bottom w:val="nil"/>
          <w:right w:val="nil"/>
          <w:between w:val="nil"/>
          <w:bar w:val="nil"/>
        </w:pBdr>
      </w:pPr>
      <w:r>
        <w:t>Copyright fees for reproduction of third party material for research or education</w:t>
      </w:r>
    </w:p>
    <w:p w14:paraId="1604BDDE" w14:textId="77777777" w:rsidR="00637B6B" w:rsidRDefault="00637B6B" w:rsidP="00637B6B">
      <w:pPr>
        <w:numPr>
          <w:ilvl w:val="0"/>
          <w:numId w:val="10"/>
        </w:numPr>
        <w:pBdr>
          <w:top w:val="nil"/>
          <w:left w:val="nil"/>
          <w:bottom w:val="nil"/>
          <w:right w:val="nil"/>
          <w:between w:val="nil"/>
          <w:bar w:val="nil"/>
        </w:pBdr>
      </w:pPr>
      <w:r>
        <w:t>Reprint purchase of published articles for commercialisation of research outputs</w:t>
      </w:r>
    </w:p>
    <w:p w14:paraId="4EF4B98D" w14:textId="77777777" w:rsidR="00637B6B" w:rsidRDefault="00637B6B" w:rsidP="00637B6B">
      <w:pPr>
        <w:numPr>
          <w:ilvl w:val="0"/>
          <w:numId w:val="10"/>
        </w:numPr>
        <w:pBdr>
          <w:top w:val="nil"/>
          <w:left w:val="nil"/>
          <w:bottom w:val="nil"/>
          <w:right w:val="nil"/>
          <w:between w:val="nil"/>
          <w:bar w:val="nil"/>
        </w:pBdr>
      </w:pPr>
      <w:r>
        <w:t>Other costs related to accessing the research outputs</w:t>
      </w:r>
    </w:p>
    <w:p w14:paraId="1D7F3024" w14:textId="3E7258F9" w:rsidR="00A54A7F" w:rsidRDefault="00977DE0" w:rsidP="009D58DE">
      <w:r>
        <w:t xml:space="preserve">This highlights the </w:t>
      </w:r>
      <w:r w:rsidR="009D47C5">
        <w:t xml:space="preserve">critical </w:t>
      </w:r>
      <w:r>
        <w:t>point that</w:t>
      </w:r>
      <w:r w:rsidR="00216DE2">
        <w:t xml:space="preserve"> </w:t>
      </w:r>
      <w:r>
        <w:t>c</w:t>
      </w:r>
      <w:r w:rsidR="00216DE2">
        <w:t xml:space="preserve">osts associated with access to copyrighted material by Institutions and their members and by other stakeholders can be high. </w:t>
      </w:r>
      <w:r w:rsidR="00C86E9A">
        <w:t>The University of Auckalnd alone spends over $15M per annum</w:t>
      </w:r>
      <w:r w:rsidR="00C86E9A">
        <w:rPr>
          <w:rStyle w:val="FootnoteReference"/>
        </w:rPr>
        <w:footnoteReference w:id="6"/>
      </w:r>
      <w:r w:rsidR="00C86E9A">
        <w:t xml:space="preserve"> on licences for access and lim</w:t>
      </w:r>
      <w:r>
        <w:t>i</w:t>
      </w:r>
      <w:r w:rsidR="00C86E9A">
        <w:t xml:space="preserve">ted re-use of copyrighted material for </w:t>
      </w:r>
      <w:r w:rsidR="009D58DE">
        <w:t xml:space="preserve">research </w:t>
      </w:r>
      <w:r w:rsidR="00C86E9A">
        <w:t xml:space="preserve">or educational purposes. Some of these costs are covered through </w:t>
      </w:r>
      <w:r w:rsidR="005B1A49">
        <w:t xml:space="preserve">grant </w:t>
      </w:r>
      <w:r w:rsidR="00C86E9A">
        <w:t xml:space="preserve">overheads or from other sources of income. </w:t>
      </w:r>
      <w:r w:rsidR="00DB2182" w:rsidRPr="00C86E9A">
        <w:t xml:space="preserve">Dr Cameron Neylon suggested that the cost </w:t>
      </w:r>
      <w:r w:rsidR="00205653" w:rsidRPr="00C86E9A">
        <w:t xml:space="preserve">of publishing </w:t>
      </w:r>
      <w:r w:rsidR="00AB7560">
        <w:t xml:space="preserve">all </w:t>
      </w:r>
      <w:r w:rsidR="009D58DE">
        <w:t xml:space="preserve">New Zealand </w:t>
      </w:r>
      <w:r w:rsidR="00205653" w:rsidRPr="00C86E9A">
        <w:t>research outputs as Open Access would be approximately $30M per annum</w:t>
      </w:r>
      <w:r w:rsidR="002F0CC9">
        <w:t>.</w:t>
      </w:r>
      <w:r w:rsidR="00205653" w:rsidRPr="00C86E9A">
        <w:rPr>
          <w:rStyle w:val="FootnoteReference"/>
        </w:rPr>
        <w:footnoteReference w:id="7"/>
      </w:r>
      <w:r w:rsidR="00205653" w:rsidRPr="00C86E9A">
        <w:t xml:space="preserve"> </w:t>
      </w:r>
      <w:r w:rsidR="00C86E9A" w:rsidRPr="00C86E9A">
        <w:t xml:space="preserve">Recent reports from </w:t>
      </w:r>
      <w:r w:rsidR="00C86E9A">
        <w:t>Europe</w:t>
      </w:r>
      <w:r w:rsidR="00C86E9A" w:rsidRPr="00C86E9A">
        <w:t xml:space="preserve"> estimated that a move to Open Access would represent an overall saving of EUR 70 million in Denmark,</w:t>
      </w:r>
      <w:r w:rsidR="00C86E9A">
        <w:t xml:space="preserve"> </w:t>
      </w:r>
      <w:r w:rsidR="00C86E9A" w:rsidRPr="00C86E9A">
        <w:t>EUR 133 million in The Netherlands and EUR 480 in the UK</w:t>
      </w:r>
      <w:r w:rsidR="00C86E9A">
        <w:t xml:space="preserve"> per annum</w:t>
      </w:r>
      <w:r w:rsidR="00BF3B91">
        <w:t>,</w:t>
      </w:r>
      <w:r w:rsidR="00A54A7F">
        <w:rPr>
          <w:rStyle w:val="FootnoteReference"/>
        </w:rPr>
        <w:footnoteReference w:id="8"/>
      </w:r>
      <w:r w:rsidR="00C86E9A">
        <w:t xml:space="preserve"> partly as a result of cost saving</w:t>
      </w:r>
      <w:r w:rsidR="00BF3B91">
        <w:t>s</w:t>
      </w:r>
      <w:r w:rsidR="00C86E9A">
        <w:t xml:space="preserve"> </w:t>
      </w:r>
      <w:r w:rsidR="00BF3B91">
        <w:t xml:space="preserve"> for </w:t>
      </w:r>
      <w:r w:rsidR="00C86E9A">
        <w:t>small and medium enterprises</w:t>
      </w:r>
      <w:r w:rsidR="009D58DE">
        <w:t xml:space="preserve"> that utilise the research findings</w:t>
      </w:r>
      <w:r w:rsidR="00A54A7F">
        <w:t xml:space="preserve">. </w:t>
      </w:r>
      <w:r w:rsidR="00C86E9A">
        <w:t xml:space="preserve">The cost of accessing research outputs has direct implications for the broader national knowledge-based economy and the savings from moving to an Open Access model could potentially release funds that can be re-directed to the research sector. </w:t>
      </w:r>
    </w:p>
    <w:p w14:paraId="3366875B" w14:textId="358DCBE1" w:rsidR="00783FB2" w:rsidRDefault="00DB2182" w:rsidP="009D58DE">
      <w:r>
        <w:t xml:space="preserve">The broader economic impact of the traditional publishing models has led some governments to encourage (or mandate) that research outputs resulting from public funding should be made publicly and freely available. </w:t>
      </w:r>
      <w:r w:rsidR="00F74783">
        <w:t xml:space="preserve">The </w:t>
      </w:r>
      <w:r>
        <w:t>UK Research Councils has, in addition, recommended that the research outputs should be made available under a Creative Commons licence that minimises</w:t>
      </w:r>
      <w:r w:rsidR="00B02C5F">
        <w:t xml:space="preserve"> restrictions (and </w:t>
      </w:r>
      <w:r w:rsidR="009D47C5">
        <w:t xml:space="preserve">thus </w:t>
      </w:r>
      <w:r w:rsidR="00B02C5F">
        <w:t>potential cost</w:t>
      </w:r>
      <w:r w:rsidR="009D47C5">
        <w:t>s</w:t>
      </w:r>
      <w:r w:rsidR="00B02C5F">
        <w:t xml:space="preserve">) </w:t>
      </w:r>
      <w:r w:rsidR="009D47C5">
        <w:t xml:space="preserve">for </w:t>
      </w:r>
      <w:r>
        <w:t>reuse.</w:t>
      </w:r>
    </w:p>
    <w:p w14:paraId="1E5B7BF7" w14:textId="02FE14AD" w:rsidR="0044079E" w:rsidRDefault="0044079E" w:rsidP="009D58DE">
      <w:pPr>
        <w:rPr>
          <w:b/>
        </w:rPr>
      </w:pPr>
      <w:r>
        <w:t xml:space="preserve">New Zealand’s commitment to Open Access is lagging significantly behind international trends, and is currently limited to government agencies through NZGOAL. </w:t>
      </w:r>
      <w:r w:rsidR="00DB2182">
        <w:t>While there are no open access mandates in New Zealand</w:t>
      </w:r>
      <w:r>
        <w:t xml:space="preserve"> at present</w:t>
      </w:r>
      <w:r w:rsidR="00DB2182">
        <w:t xml:space="preserve"> for scholarly articles, local researchers should consider building an Open Access publishing reputation</w:t>
      </w:r>
      <w:r w:rsidR="008D7F27">
        <w:t xml:space="preserve"> in order </w:t>
      </w:r>
      <w:r w:rsidR="00DB2182">
        <w:t xml:space="preserve">to remain competitive in the international funding arena. Individual researchers or teams that collaborate with </w:t>
      </w:r>
      <w:r>
        <w:t xml:space="preserve">institutions </w:t>
      </w:r>
      <w:r w:rsidRPr="009D58DE">
        <w:t xml:space="preserve">or </w:t>
      </w:r>
      <w:r w:rsidR="00DB2182">
        <w:t xml:space="preserve">foreign funding agencies with </w:t>
      </w:r>
      <w:r w:rsidR="009D58DE">
        <w:t xml:space="preserve">OA </w:t>
      </w:r>
      <w:r w:rsidR="00DB2182">
        <w:t xml:space="preserve">mandates will need to </w:t>
      </w:r>
      <w:r w:rsidR="009D58DE">
        <w:t>comply with these mandates</w:t>
      </w:r>
      <w:r w:rsidR="00DB2182">
        <w:t xml:space="preserve">. New Zealand researchers </w:t>
      </w:r>
      <w:r w:rsidR="00C86E9A">
        <w:t>should</w:t>
      </w:r>
      <w:r w:rsidR="00DB2182">
        <w:t xml:space="preserve"> become if not open access compliant, at least open access ready if we wish to remain competitive in the international funding and collaboration landscapes. </w:t>
      </w:r>
      <w:r>
        <w:t xml:space="preserve">Thus is it is important to understand the rather confusing options that are available to us. </w:t>
      </w:r>
    </w:p>
    <w:p w14:paraId="0494528A" w14:textId="77777777" w:rsidR="0044079E" w:rsidRDefault="0044079E" w:rsidP="009D58DE">
      <w:pPr>
        <w:pStyle w:val="Heading2"/>
      </w:pPr>
    </w:p>
    <w:p w14:paraId="27B1FC1E" w14:textId="36AF77D1" w:rsidR="008374C2" w:rsidRPr="0044079E" w:rsidRDefault="008374C2" w:rsidP="009D58DE">
      <w:pPr>
        <w:pStyle w:val="Heading2"/>
      </w:pPr>
      <w:r w:rsidRPr="0044079E">
        <w:lastRenderedPageBreak/>
        <w:t>How is copyright negotiated at the time of publishing?</w:t>
      </w:r>
    </w:p>
    <w:p w14:paraId="7221D334" w14:textId="77777777" w:rsidR="000711ED" w:rsidRDefault="000711ED" w:rsidP="00DB2182">
      <w:pPr>
        <w:pBdr>
          <w:top w:val="nil"/>
          <w:left w:val="nil"/>
          <w:bottom w:val="nil"/>
          <w:right w:val="nil"/>
          <w:between w:val="nil"/>
          <w:bar w:val="nil"/>
        </w:pBdr>
        <w:spacing w:before="240"/>
      </w:pPr>
      <w:r>
        <w:t xml:space="preserve">The University of Auckland copyright policy states that authors of scholarly articles retain the copyright of their work and thus, researchers are free to transfer copyright to publishing houses. </w:t>
      </w:r>
      <w:r w:rsidR="008374C2">
        <w:t>When publishing a research article author(s) traditionally</w:t>
      </w:r>
      <w:r w:rsidR="003E37F6">
        <w:t xml:space="preserve"> grant the journal publisher the right to publish </w:t>
      </w:r>
      <w:r w:rsidR="00981ED5">
        <w:t xml:space="preserve">and distribute </w:t>
      </w:r>
      <w:r w:rsidR="003E37F6">
        <w:t>the work</w:t>
      </w:r>
      <w:r w:rsidR="00981ED5">
        <w:t xml:space="preserve"> in the form of a </w:t>
      </w:r>
      <w:r w:rsidR="00981ED5" w:rsidRPr="008374C2">
        <w:rPr>
          <w:b/>
          <w:i/>
        </w:rPr>
        <w:t>copyright transfer agreement</w:t>
      </w:r>
      <w:r w:rsidR="00981ED5">
        <w:t xml:space="preserve"> or a </w:t>
      </w:r>
      <w:r w:rsidR="00981ED5" w:rsidRPr="008374C2">
        <w:rPr>
          <w:b/>
          <w:i/>
        </w:rPr>
        <w:t>licence to publish</w:t>
      </w:r>
      <w:r w:rsidR="00981ED5">
        <w:t>. T</w:t>
      </w:r>
      <w:r w:rsidR="008374C2">
        <w:t>hese agreements state the different</w:t>
      </w:r>
      <w:r w:rsidR="003E37F6">
        <w:t xml:space="preserve"> rights retained by the author</w:t>
      </w:r>
      <w:r>
        <w:t>(s)</w:t>
      </w:r>
      <w:r w:rsidR="003E37F6">
        <w:t xml:space="preserve"> </w:t>
      </w:r>
      <w:r w:rsidR="0040184E">
        <w:t xml:space="preserve">and the rights </w:t>
      </w:r>
      <w:r w:rsidR="008374C2">
        <w:t xml:space="preserve">extended to </w:t>
      </w:r>
      <w:r w:rsidR="0040184E">
        <w:t xml:space="preserve">third parties (non-authors) regarding </w:t>
      </w:r>
      <w:r w:rsidR="008374C2">
        <w:t xml:space="preserve">distribution, </w:t>
      </w:r>
      <w:r w:rsidR="000675AC">
        <w:t xml:space="preserve">use, or </w:t>
      </w:r>
      <w:r w:rsidR="0040184E">
        <w:t>re-use</w:t>
      </w:r>
      <w:r>
        <w:t xml:space="preserve">. </w:t>
      </w:r>
    </w:p>
    <w:p w14:paraId="16B05699" w14:textId="77777777" w:rsidR="004E6AFA" w:rsidRDefault="004E6AFA" w:rsidP="00DB2182">
      <w:pPr>
        <w:pBdr>
          <w:top w:val="nil"/>
          <w:left w:val="nil"/>
          <w:bottom w:val="nil"/>
          <w:right w:val="nil"/>
          <w:between w:val="nil"/>
          <w:bar w:val="nil"/>
        </w:pBdr>
        <w:spacing w:before="240"/>
      </w:pPr>
      <w:r>
        <w:t>In a copyright transfer agreement the authors transfer the copyright of the work to the publisher whereas in the ‘licence to publish’ agreement the authors retain the copyright over the work. However, in both types of agreement the rights of the authors are limited and well defined</w:t>
      </w:r>
      <w:r w:rsidR="000711ED">
        <w:t>, and d</w:t>
      </w:r>
      <w:r>
        <w:t xml:space="preserve">ifferences in author’s </w:t>
      </w:r>
      <w:r w:rsidR="000711ED">
        <w:t xml:space="preserve">or third party </w:t>
      </w:r>
      <w:r>
        <w:t>rights depend more on the publishing houses/journals</w:t>
      </w:r>
      <w:r w:rsidR="000711ED">
        <w:t xml:space="preserve"> than on the type of agreement entered</w:t>
      </w:r>
      <w:r>
        <w:t xml:space="preserve">. </w:t>
      </w:r>
    </w:p>
    <w:p w14:paraId="05F6E3DB" w14:textId="59E12784" w:rsidR="000711ED" w:rsidRDefault="000711ED" w:rsidP="00DB2182">
      <w:pPr>
        <w:pStyle w:val="Heading2"/>
      </w:pPr>
      <w:r>
        <w:t xml:space="preserve">How does this affect </w:t>
      </w:r>
      <w:r w:rsidR="0044079E">
        <w:t>your</w:t>
      </w:r>
      <w:r w:rsidR="008F0ED2">
        <w:t xml:space="preserve"> (and other’s)</w:t>
      </w:r>
      <w:r w:rsidR="0044079E">
        <w:t xml:space="preserve"> </w:t>
      </w:r>
      <w:r>
        <w:t xml:space="preserve">ability to re-use or distribute </w:t>
      </w:r>
      <w:r w:rsidR="00E1165B">
        <w:t xml:space="preserve">your </w:t>
      </w:r>
      <w:r>
        <w:t>published work(s)?</w:t>
      </w:r>
    </w:p>
    <w:p w14:paraId="6B900BD8" w14:textId="78DB544F" w:rsidR="00E313DC" w:rsidRDefault="000711ED" w:rsidP="008F0ED2">
      <w:r>
        <w:t>Because t</w:t>
      </w:r>
      <w:r w:rsidR="0040184E">
        <w:t>he</w:t>
      </w:r>
      <w:r w:rsidR="004E6AFA">
        <w:t xml:space="preserve"> rights retained by the author</w:t>
      </w:r>
      <w:r w:rsidR="0040184E">
        <w:t>(</w:t>
      </w:r>
      <w:r w:rsidR="004E6AFA">
        <w:t>s</w:t>
      </w:r>
      <w:r w:rsidR="0040184E">
        <w:t>)</w:t>
      </w:r>
      <w:r w:rsidR="004E6AFA">
        <w:t xml:space="preserve"> of a manuscript do not </w:t>
      </w:r>
      <w:r w:rsidR="008F0ED2">
        <w:t xml:space="preserve">necessarily </w:t>
      </w:r>
      <w:r w:rsidR="004E6AFA">
        <w:t>extend to the Institution or other members of the institution</w:t>
      </w:r>
      <w:r>
        <w:t>, t</w:t>
      </w:r>
      <w:r w:rsidR="00E313DC">
        <w:t xml:space="preserve">he University </w:t>
      </w:r>
      <w:r>
        <w:t xml:space="preserve">can </w:t>
      </w:r>
      <w:r w:rsidR="00E313DC">
        <w:t xml:space="preserve">only distribute the published articles in compliance with </w:t>
      </w:r>
      <w:r>
        <w:t>the copyright or licence to publish agreements entered by the authors</w:t>
      </w:r>
      <w:r w:rsidR="00E313DC">
        <w:t xml:space="preserve">. </w:t>
      </w:r>
    </w:p>
    <w:p w14:paraId="10233BA8" w14:textId="77777777" w:rsidR="00077F1A" w:rsidRDefault="003C10DF" w:rsidP="008F0ED2">
      <w:r>
        <w:t xml:space="preserve">The </w:t>
      </w:r>
      <w:r w:rsidR="000711ED">
        <w:t xml:space="preserve">copyright transfer or </w:t>
      </w:r>
      <w:r>
        <w:t>publishing agreement extends to all authors of the manuscript</w:t>
      </w:r>
      <w:r w:rsidR="000711ED">
        <w:t xml:space="preserve"> and they should be</w:t>
      </w:r>
      <w:r>
        <w:t xml:space="preserve"> carefully consider</w:t>
      </w:r>
      <w:r w:rsidR="000711ED">
        <w:t xml:space="preserve">ed when </w:t>
      </w:r>
      <w:r>
        <w:t>research students are involved</w:t>
      </w:r>
      <w:r w:rsidR="000711ED">
        <w:t>. In particular, these agreements may limit the ways in which ‘theses by publication’ may be archived, distributed and/or re-used</w:t>
      </w:r>
      <w:r w:rsidR="00DA6F8C">
        <w:t xml:space="preserve">. </w:t>
      </w:r>
    </w:p>
    <w:p w14:paraId="32B45BF2" w14:textId="113E62FF" w:rsidR="00415FD1" w:rsidRDefault="00077F1A" w:rsidP="008F0ED2">
      <w:r>
        <w:t xml:space="preserve">Copyright transfer or licence to publish agreements usually specify the terms and conditions for re-use of the published material for educational </w:t>
      </w:r>
      <w:r w:rsidR="00415FD1">
        <w:t>and/</w:t>
      </w:r>
      <w:r>
        <w:t>or commercial purposes</w:t>
      </w:r>
      <w:r w:rsidRPr="00077F1A">
        <w:t xml:space="preserve"> </w:t>
      </w:r>
      <w:r>
        <w:t xml:space="preserve">by the authors, their colleagues, their institutions and other stakeholders. </w:t>
      </w:r>
      <w:r w:rsidR="00654783">
        <w:t xml:space="preserve">Most </w:t>
      </w:r>
      <w:r>
        <w:t xml:space="preserve">publishers </w:t>
      </w:r>
      <w:r w:rsidR="00654783">
        <w:t xml:space="preserve">restrict the re-use of the material for commercial purposes, but have </w:t>
      </w:r>
      <w:r w:rsidR="003D25F3">
        <w:t>fewer restrictions</w:t>
      </w:r>
      <w:r w:rsidR="00654783">
        <w:t xml:space="preserve"> for educational purposes. However, some argue Universities that charge fees constitute commercial enterprises (whether they are for profit or non-profit)</w:t>
      </w:r>
      <w:r w:rsidR="00E1165B">
        <w:t>.</w:t>
      </w:r>
      <w:r w:rsidR="00AE4C37">
        <w:rPr>
          <w:rStyle w:val="FootnoteReference"/>
        </w:rPr>
        <w:footnoteReference w:id="9"/>
      </w:r>
    </w:p>
    <w:p w14:paraId="4C382A6E" w14:textId="77777777" w:rsidR="00DB2182" w:rsidRDefault="00654783" w:rsidP="008F0ED2">
      <w:r>
        <w:t xml:space="preserve">The University of Auckland purchases a licensing contract that </w:t>
      </w:r>
      <w:r w:rsidR="00415FD1">
        <w:t>grants its members limited</w:t>
      </w:r>
      <w:r>
        <w:t xml:space="preserve"> use </w:t>
      </w:r>
      <w:r w:rsidR="00415FD1">
        <w:t xml:space="preserve">for educational purposes of </w:t>
      </w:r>
      <w:r>
        <w:t>otherwise restricted material, but these rights do not extend beyond the University limiting the legal right to use certain educational material outside of the institution</w:t>
      </w:r>
      <w:r w:rsidR="00C032AE">
        <w:t xml:space="preserve"> (i.e., when guest lecturing)</w:t>
      </w:r>
      <w:r>
        <w:t xml:space="preserve">.  </w:t>
      </w:r>
    </w:p>
    <w:p w14:paraId="21C09DCC" w14:textId="77777777" w:rsidR="00DB2182" w:rsidRDefault="00DB2182" w:rsidP="008F0ED2">
      <w:r>
        <w:t xml:space="preserve">A copyright licensing scheme offered by Creative Commons allows authors to grant users specific rights and restrictions over the ways in which the work can be reused in contrast to the default ‘all rights reserved’ copyright. </w:t>
      </w:r>
    </w:p>
    <w:p w14:paraId="75725ACC" w14:textId="7646B9E6" w:rsidR="008F0ED2" w:rsidRDefault="00DB2182" w:rsidP="008F0ED2">
      <w:r w:rsidRPr="00E1165B">
        <w:t xml:space="preserve">Therefore, when opting for Open Access publishing, authors should take into consideration not only the cost but also the copyright licence under which the article is being published. </w:t>
      </w:r>
      <w:r w:rsidR="00B02C5F" w:rsidRPr="00E1165B">
        <w:t>That is, authors should consider the rights retained by the authors, their institutions and other stake-holders and avoid</w:t>
      </w:r>
      <w:r w:rsidR="00E1165B">
        <w:t>,</w:t>
      </w:r>
      <w:r w:rsidR="00B02C5F" w:rsidRPr="00E1165B">
        <w:t xml:space="preserve"> as much as possible</w:t>
      </w:r>
      <w:r w:rsidR="00E1165B">
        <w:t>,</w:t>
      </w:r>
      <w:r w:rsidR="00B02C5F" w:rsidRPr="00E1165B">
        <w:t xml:space="preserve"> granting exclusive rights to publishing houses. </w:t>
      </w:r>
    </w:p>
    <w:p w14:paraId="43F7034F" w14:textId="209ED220" w:rsidR="00DB2182" w:rsidRPr="00E1165B" w:rsidRDefault="008F0ED2" w:rsidP="008F0ED2">
      <w:pPr>
        <w:spacing w:before="0" w:after="0"/>
      </w:pPr>
      <w:r>
        <w:br w:type="page"/>
      </w:r>
    </w:p>
    <w:p w14:paraId="3F122D16" w14:textId="77777777" w:rsidR="00AA0623" w:rsidRPr="001B2053" w:rsidRDefault="00925F30" w:rsidP="00C16EA5">
      <w:pPr>
        <w:pStyle w:val="Heading1"/>
      </w:pPr>
      <w:r w:rsidRPr="001B2053">
        <w:lastRenderedPageBreak/>
        <w:t>Choosing where and how to publish</w:t>
      </w:r>
    </w:p>
    <w:p w14:paraId="37586AE7" w14:textId="5081D952" w:rsidR="00415FD1" w:rsidRDefault="00925F30" w:rsidP="008F0ED2">
      <w:r>
        <w:t xml:space="preserve">While it is said that publishing in traditional models is </w:t>
      </w:r>
      <w:r w:rsidR="00FB7FD5">
        <w:t xml:space="preserve">much </w:t>
      </w:r>
      <w:r w:rsidR="00A946A2">
        <w:t xml:space="preserve">cheaper for </w:t>
      </w:r>
      <w:r>
        <w:t xml:space="preserve">the author, this is not necessarily the case. Many journals </w:t>
      </w:r>
      <w:r w:rsidR="00F17D22">
        <w:t xml:space="preserve">impose </w:t>
      </w:r>
      <w:r>
        <w:t xml:space="preserve">submission fees, page charges, colour figure charges, etc, in addition to </w:t>
      </w:r>
      <w:r w:rsidR="00A32EF1">
        <w:t xml:space="preserve">charges </w:t>
      </w:r>
      <w:r w:rsidR="00783FB2">
        <w:t xml:space="preserve">to </w:t>
      </w:r>
      <w:r w:rsidR="00A32EF1">
        <w:t xml:space="preserve">third-parties to </w:t>
      </w:r>
      <w:r w:rsidR="00783FB2">
        <w:t xml:space="preserve">access the article </w:t>
      </w:r>
      <w:r>
        <w:t xml:space="preserve">through subscription or pay per view fees. </w:t>
      </w:r>
      <w:r w:rsidR="00AA0623">
        <w:t>Some society journals offer society members discounts or fee waivers, but these membership costs need to be factored into the cost of publishing.</w:t>
      </w:r>
    </w:p>
    <w:p w14:paraId="5609E573" w14:textId="397D1FF8" w:rsidR="00AA0623" w:rsidRDefault="00AA0623" w:rsidP="008F0ED2">
      <w:r>
        <w:t xml:space="preserve">Many traditional publishers offer authors the opportunity to make the particular article ‘Open Access’. Care should be taken however, to determine the conditions of publication. </w:t>
      </w:r>
      <w:r w:rsidR="00FB7FD5">
        <w:t>First</w:t>
      </w:r>
      <w:r w:rsidR="008F0ED2">
        <w:t>ly</w:t>
      </w:r>
      <w:r w:rsidR="00FB7FD5">
        <w:t>, i</w:t>
      </w:r>
      <w:r>
        <w:t xml:space="preserve">n many instances the journal makes the article freely available after a specified embargo time, so the purchase of the Open Access option only changes ‘when’ the article becomes available. </w:t>
      </w:r>
      <w:r w:rsidR="00FB7FD5">
        <w:t>Secondly, i</w:t>
      </w:r>
      <w:r>
        <w:t xml:space="preserve">n </w:t>
      </w:r>
      <w:r w:rsidR="008F0ED2">
        <w:t>some</w:t>
      </w:r>
      <w:r>
        <w:t xml:space="preserve"> instances, the purchase of the Open Access option still requires a copyright transfer or licence to publish agreement, where the author (and third parties) have </w:t>
      </w:r>
      <w:r w:rsidR="008F0ED2">
        <w:t>similar</w:t>
      </w:r>
      <w:r>
        <w:t xml:space="preserve"> restrictions on distribution and re-use than in the non-open access model</w:t>
      </w:r>
      <w:r w:rsidR="00BE0737">
        <w:t>, that is to say the OA may be not ‘Libre’</w:t>
      </w:r>
      <w:r>
        <w:t xml:space="preserve">. Open Access publishers also differ in their licences – not all open access publishers offer creative commons licences, or offer creative commons licences with high level of restrictions. </w:t>
      </w:r>
    </w:p>
    <w:p w14:paraId="54B45C32" w14:textId="77777777" w:rsidR="00AA0623" w:rsidRDefault="00AA0623" w:rsidP="008F0ED2">
      <w:r>
        <w:t>The choice of publishing in open access in a particular journal, regardless of the journal’s business model, should therefore consider:</w:t>
      </w:r>
    </w:p>
    <w:p w14:paraId="2641C7D4" w14:textId="3AAA0CD4" w:rsidR="00453515" w:rsidRPr="00453515" w:rsidRDefault="00AA0623" w:rsidP="00DB2182">
      <w:pPr>
        <w:numPr>
          <w:ilvl w:val="0"/>
          <w:numId w:val="9"/>
        </w:numPr>
        <w:pBdr>
          <w:top w:val="nil"/>
          <w:left w:val="nil"/>
          <w:bottom w:val="nil"/>
          <w:right w:val="nil"/>
          <w:between w:val="nil"/>
          <w:bar w:val="nil"/>
        </w:pBdr>
        <w:spacing w:before="240"/>
        <w:ind w:left="720"/>
      </w:pPr>
      <w:r w:rsidRPr="001B2053">
        <w:rPr>
          <w:b/>
          <w:i/>
        </w:rPr>
        <w:t>When will the article become available to the public?</w:t>
      </w:r>
      <w:r w:rsidR="001B2053">
        <w:rPr>
          <w:b/>
          <w:i/>
        </w:rPr>
        <w:br/>
      </w:r>
      <w:r w:rsidR="00453515">
        <w:t xml:space="preserve">Many journals are making their articles freely available 6-12 months after publication. An article processing fee in this case determines not </w:t>
      </w:r>
      <w:r w:rsidR="00453515" w:rsidRPr="001B2053">
        <w:rPr>
          <w:i/>
        </w:rPr>
        <w:t xml:space="preserve">if </w:t>
      </w:r>
      <w:r w:rsidR="00453515">
        <w:t xml:space="preserve">an article becomes Open Access but </w:t>
      </w:r>
      <w:r w:rsidR="00453515" w:rsidRPr="001B2053">
        <w:rPr>
          <w:i/>
        </w:rPr>
        <w:t xml:space="preserve">when </w:t>
      </w:r>
      <w:r w:rsidR="00453515">
        <w:t xml:space="preserve"> this happens. Whether the results warrant avoiding </w:t>
      </w:r>
      <w:r w:rsidR="00C52962">
        <w:t xml:space="preserve">any </w:t>
      </w:r>
      <w:r w:rsidR="00453515">
        <w:t xml:space="preserve">delay </w:t>
      </w:r>
      <w:r w:rsidR="00C52962">
        <w:t xml:space="preserve">before </w:t>
      </w:r>
      <w:r w:rsidR="00453515">
        <w:t>mak</w:t>
      </w:r>
      <w:r w:rsidR="00C52962">
        <w:t>ing</w:t>
      </w:r>
      <w:r w:rsidR="00453515">
        <w:t xml:space="preserve"> the results publicly available </w:t>
      </w:r>
      <w:r w:rsidR="00C52962">
        <w:t xml:space="preserve">can only be assessed </w:t>
      </w:r>
      <w:r w:rsidR="00453515">
        <w:t>on a case by case basis</w:t>
      </w:r>
      <w:r w:rsidR="00C52962">
        <w:t>, b</w:t>
      </w:r>
      <w:r w:rsidR="00453515">
        <w:t>ut see issues with copyright below</w:t>
      </w:r>
      <w:r w:rsidR="00C52962">
        <w:t>.</w:t>
      </w:r>
    </w:p>
    <w:p w14:paraId="449BC571" w14:textId="28BAFD8E" w:rsidR="00AA0623" w:rsidRDefault="00AA0623" w:rsidP="00DB2182">
      <w:pPr>
        <w:numPr>
          <w:ilvl w:val="0"/>
          <w:numId w:val="9"/>
        </w:numPr>
        <w:pBdr>
          <w:top w:val="nil"/>
          <w:left w:val="nil"/>
          <w:bottom w:val="nil"/>
          <w:right w:val="nil"/>
          <w:between w:val="nil"/>
          <w:bar w:val="nil"/>
        </w:pBdr>
      </w:pPr>
      <w:r w:rsidRPr="001B2053">
        <w:rPr>
          <w:b/>
          <w:i/>
        </w:rPr>
        <w:t>Who owns the copyright of the article</w:t>
      </w:r>
      <w:r w:rsidR="001B2053">
        <w:rPr>
          <w:b/>
          <w:i/>
        </w:rPr>
        <w:t xml:space="preserve"> and </w:t>
      </w:r>
      <w:r w:rsidR="001B2053" w:rsidRPr="001B2053">
        <w:rPr>
          <w:b/>
          <w:i/>
        </w:rPr>
        <w:t>w</w:t>
      </w:r>
      <w:r w:rsidRPr="001B2053">
        <w:rPr>
          <w:b/>
          <w:i/>
        </w:rPr>
        <w:t xml:space="preserve">hat is the </w:t>
      </w:r>
      <w:r w:rsidR="00C52962">
        <w:rPr>
          <w:b/>
          <w:i/>
        </w:rPr>
        <w:t xml:space="preserve">precise </w:t>
      </w:r>
      <w:r w:rsidRPr="001B2053">
        <w:rPr>
          <w:b/>
          <w:i/>
        </w:rPr>
        <w:t>copyright licence?</w:t>
      </w:r>
    </w:p>
    <w:p w14:paraId="26F24716" w14:textId="289DF094" w:rsidR="00453515" w:rsidRDefault="00453515" w:rsidP="00DB2182">
      <w:pPr>
        <w:pBdr>
          <w:top w:val="nil"/>
          <w:left w:val="nil"/>
          <w:bottom w:val="nil"/>
          <w:right w:val="nil"/>
          <w:between w:val="nil"/>
          <w:bar w:val="nil"/>
        </w:pBdr>
        <w:ind w:left="720"/>
      </w:pPr>
      <w:r>
        <w:t xml:space="preserve">The ability to distribute and reuse the published article will be defined by the copyright agreement signed at the time of publishing. In some cases, the option to publish </w:t>
      </w:r>
      <w:r w:rsidR="00C52962">
        <w:t>i</w:t>
      </w:r>
      <w:r>
        <w:t xml:space="preserve">n Open Access is such that the journal retains copyright of the work, in others, the authors are allowed to retain copyright in the form of a creative Commons licence (with different degrees of restrictions). </w:t>
      </w:r>
    </w:p>
    <w:p w14:paraId="379DD1F6" w14:textId="77777777" w:rsidR="00AA0623" w:rsidRPr="001B2053" w:rsidRDefault="00AA0623" w:rsidP="00DB2182">
      <w:pPr>
        <w:numPr>
          <w:ilvl w:val="0"/>
          <w:numId w:val="9"/>
        </w:numPr>
        <w:pBdr>
          <w:top w:val="nil"/>
          <w:left w:val="nil"/>
          <w:bottom w:val="nil"/>
          <w:right w:val="nil"/>
          <w:between w:val="nil"/>
          <w:bar w:val="nil"/>
        </w:pBdr>
        <w:rPr>
          <w:b/>
          <w:i/>
        </w:rPr>
      </w:pPr>
      <w:r w:rsidRPr="001B2053">
        <w:rPr>
          <w:b/>
          <w:i/>
        </w:rPr>
        <w:t>Will the published article be ‘free’ or ‘libre’?</w:t>
      </w:r>
    </w:p>
    <w:p w14:paraId="3C8CA255" w14:textId="777EA0E0" w:rsidR="00453515" w:rsidRDefault="00453515" w:rsidP="00DB2182">
      <w:pPr>
        <w:pBdr>
          <w:top w:val="nil"/>
          <w:left w:val="nil"/>
          <w:bottom w:val="nil"/>
          <w:right w:val="nil"/>
          <w:between w:val="nil"/>
          <w:bar w:val="nil"/>
        </w:pBdr>
        <w:ind w:left="720"/>
      </w:pPr>
      <w:r w:rsidRPr="00453515">
        <w:t xml:space="preserve"> </w:t>
      </w:r>
      <w:r w:rsidR="00FD3BF6">
        <w:t xml:space="preserve">The </w:t>
      </w:r>
      <w:r>
        <w:t xml:space="preserve">licencing scheme separates </w:t>
      </w:r>
      <w:r>
        <w:rPr>
          <w:i/>
        </w:rPr>
        <w:t>libre</w:t>
      </w:r>
      <w:r>
        <w:t xml:space="preserve"> </w:t>
      </w:r>
      <w:r w:rsidR="00FD3BF6">
        <w:t xml:space="preserve">from </w:t>
      </w:r>
      <w:r>
        <w:rPr>
          <w:i/>
        </w:rPr>
        <w:t>gratis</w:t>
      </w:r>
      <w:r>
        <w:t xml:space="preserve"> open access. </w:t>
      </w:r>
      <w:r w:rsidR="00FD3BF6">
        <w:t xml:space="preserve">Ideally, </w:t>
      </w:r>
      <w:r w:rsidR="00783FB2">
        <w:t xml:space="preserve">any restrictions </w:t>
      </w:r>
      <w:r w:rsidR="00FD3BF6">
        <w:t xml:space="preserve">on </w:t>
      </w:r>
      <w:r w:rsidR="00783FB2">
        <w:t xml:space="preserve">reuse should be avoided. </w:t>
      </w:r>
    </w:p>
    <w:p w14:paraId="7A3C7A28" w14:textId="77777777" w:rsidR="00AA0623" w:rsidRPr="001B2053" w:rsidRDefault="00AA0623" w:rsidP="00DB2182">
      <w:pPr>
        <w:numPr>
          <w:ilvl w:val="0"/>
          <w:numId w:val="9"/>
        </w:numPr>
        <w:pBdr>
          <w:top w:val="nil"/>
          <w:left w:val="nil"/>
          <w:bottom w:val="nil"/>
          <w:right w:val="nil"/>
          <w:between w:val="nil"/>
          <w:bar w:val="nil"/>
        </w:pBdr>
        <w:rPr>
          <w:b/>
          <w:i/>
        </w:rPr>
      </w:pPr>
      <w:r w:rsidRPr="001B2053">
        <w:rPr>
          <w:b/>
          <w:i/>
        </w:rPr>
        <w:t xml:space="preserve">What is the actual cost of publication? </w:t>
      </w:r>
    </w:p>
    <w:p w14:paraId="7D274438" w14:textId="0FB573D5" w:rsidR="00453515" w:rsidRDefault="00453515" w:rsidP="00DB2182">
      <w:pPr>
        <w:pBdr>
          <w:top w:val="nil"/>
          <w:left w:val="nil"/>
          <w:bottom w:val="nil"/>
          <w:right w:val="nil"/>
          <w:between w:val="nil"/>
          <w:bar w:val="nil"/>
        </w:pBdr>
        <w:ind w:left="720"/>
      </w:pPr>
      <w:r>
        <w:t xml:space="preserve">Article level publishing fees exist outside the Article Processing Fees associated with Open Access. Many journals charge authors in the form of non-refundable submission fees, page charges, colour figure charges, </w:t>
      </w:r>
      <w:r w:rsidR="00A27237">
        <w:t xml:space="preserve">charges per character or per table. In some instances the cost of publishing a colour figure in </w:t>
      </w:r>
      <w:r w:rsidR="008142F3">
        <w:t xml:space="preserve">a print </w:t>
      </w:r>
      <w:r w:rsidR="00A27237">
        <w:t xml:space="preserve">journal can be the same as the </w:t>
      </w:r>
      <w:r w:rsidR="00AC76D5">
        <w:t xml:space="preserve">total </w:t>
      </w:r>
      <w:r w:rsidR="00A27237">
        <w:t xml:space="preserve">publishing fees in an Open Access journal. </w:t>
      </w:r>
    </w:p>
    <w:p w14:paraId="66710390" w14:textId="77777777" w:rsidR="006A3DD6" w:rsidRPr="001B2053" w:rsidRDefault="006A3DD6" w:rsidP="00DB2182">
      <w:pPr>
        <w:numPr>
          <w:ilvl w:val="0"/>
          <w:numId w:val="9"/>
        </w:numPr>
        <w:pBdr>
          <w:top w:val="nil"/>
          <w:left w:val="nil"/>
          <w:bottom w:val="nil"/>
          <w:right w:val="nil"/>
          <w:between w:val="nil"/>
          <w:bar w:val="nil"/>
        </w:pBdr>
        <w:rPr>
          <w:b/>
          <w:i/>
        </w:rPr>
      </w:pPr>
      <w:r w:rsidRPr="001B2053">
        <w:rPr>
          <w:b/>
          <w:i/>
        </w:rPr>
        <w:t>Where is the journal article indexed?</w:t>
      </w:r>
    </w:p>
    <w:p w14:paraId="18A2A8D2" w14:textId="31357FBE" w:rsidR="00A27237" w:rsidRDefault="00A27237" w:rsidP="00DB2182">
      <w:pPr>
        <w:pBdr>
          <w:top w:val="nil"/>
          <w:left w:val="nil"/>
          <w:bottom w:val="nil"/>
          <w:right w:val="nil"/>
          <w:between w:val="nil"/>
          <w:bar w:val="nil"/>
        </w:pBdr>
        <w:ind w:left="765"/>
      </w:pPr>
      <w:r>
        <w:t xml:space="preserve">Visibility of an article is greatly increased if it is indexed in databases such as PubMed or Google Scholar. Indexing of the journals in these databases is </w:t>
      </w:r>
      <w:r w:rsidR="002E4559">
        <w:t xml:space="preserve">also </w:t>
      </w:r>
      <w:r>
        <w:t>important</w:t>
      </w:r>
      <w:r w:rsidR="002E4559">
        <w:t>, in order</w:t>
      </w:r>
      <w:r>
        <w:t xml:space="preserve"> to be able to track the number of citations an article receives</w:t>
      </w:r>
      <w:r w:rsidR="002E4559">
        <w:t>, and so</w:t>
      </w:r>
      <w:r>
        <w:t xml:space="preserve"> </w:t>
      </w:r>
      <w:r w:rsidR="002E4559">
        <w:t xml:space="preserve">measure </w:t>
      </w:r>
      <w:r>
        <w:t>individual researcher’s h-factor and article level metrics.</w:t>
      </w:r>
    </w:p>
    <w:p w14:paraId="33333D48" w14:textId="77777777" w:rsidR="004E3F4C" w:rsidRPr="001B2053" w:rsidRDefault="004E3F4C" w:rsidP="00DB2182">
      <w:pPr>
        <w:numPr>
          <w:ilvl w:val="0"/>
          <w:numId w:val="9"/>
        </w:numPr>
        <w:pBdr>
          <w:top w:val="nil"/>
          <w:left w:val="nil"/>
          <w:bottom w:val="nil"/>
          <w:right w:val="nil"/>
          <w:between w:val="nil"/>
          <w:bar w:val="nil"/>
        </w:pBdr>
        <w:rPr>
          <w:b/>
          <w:i/>
        </w:rPr>
      </w:pPr>
      <w:r w:rsidRPr="001B2053">
        <w:rPr>
          <w:b/>
          <w:i/>
        </w:rPr>
        <w:lastRenderedPageBreak/>
        <w:t>Are you planning to do a press release?</w:t>
      </w:r>
    </w:p>
    <w:p w14:paraId="4FC2C773" w14:textId="0C7966A7" w:rsidR="00A27237" w:rsidRDefault="00A27237" w:rsidP="00DB2182">
      <w:pPr>
        <w:pBdr>
          <w:top w:val="nil"/>
          <w:left w:val="nil"/>
          <w:bottom w:val="nil"/>
          <w:right w:val="nil"/>
          <w:between w:val="nil"/>
          <w:bar w:val="nil"/>
        </w:pBdr>
        <w:ind w:left="720"/>
      </w:pPr>
      <w:r>
        <w:t>When journalists look at covering a science story they often need to have access to the original article</w:t>
      </w:r>
      <w:r w:rsidR="00CB6DA0">
        <w:t xml:space="preserve">. For </w:t>
      </w:r>
      <w:r>
        <w:t>printed media, they often wish to have accompanying artwork or illustration</w:t>
      </w:r>
      <w:r w:rsidR="00CB6DA0">
        <w:t>s</w:t>
      </w:r>
      <w:r>
        <w:t xml:space="preserve">. </w:t>
      </w:r>
      <w:r w:rsidR="00DF21D6">
        <w:t>The licence under which the article was published determines w</w:t>
      </w:r>
      <w:r>
        <w:t xml:space="preserve">hether they can reuse the images from the original publication or whether </w:t>
      </w:r>
      <w:r w:rsidR="00DF21D6">
        <w:t xml:space="preserve">new artwork </w:t>
      </w:r>
      <w:r>
        <w:t>need</w:t>
      </w:r>
      <w:r w:rsidR="00DF21D6">
        <w:t>s</w:t>
      </w:r>
      <w:r>
        <w:t xml:space="preserve"> to be supplied by the individual researcher. If the journal has exclusive publication rights</w:t>
      </w:r>
      <w:r w:rsidR="00CA19E3">
        <w:t>,</w:t>
      </w:r>
      <w:r>
        <w:t xml:space="preserve"> and</w:t>
      </w:r>
      <w:r w:rsidR="00CA19E3">
        <w:t xml:space="preserve"> /</w:t>
      </w:r>
      <w:r>
        <w:t xml:space="preserve"> or the article was published under a non-commercial clause</w:t>
      </w:r>
      <w:r w:rsidR="00CA19E3">
        <w:t>,</w:t>
      </w:r>
      <w:r>
        <w:t xml:space="preserve"> figures from the original article cannot be reused. </w:t>
      </w:r>
    </w:p>
    <w:p w14:paraId="7E6A6DE0" w14:textId="77777777" w:rsidR="004E3F4C" w:rsidRPr="001B2053" w:rsidRDefault="004E3F4C" w:rsidP="00DB2182">
      <w:pPr>
        <w:numPr>
          <w:ilvl w:val="0"/>
          <w:numId w:val="9"/>
        </w:numPr>
        <w:pBdr>
          <w:top w:val="nil"/>
          <w:left w:val="nil"/>
          <w:bottom w:val="nil"/>
          <w:right w:val="nil"/>
          <w:between w:val="nil"/>
          <w:bar w:val="nil"/>
        </w:pBdr>
        <w:rPr>
          <w:b/>
          <w:i/>
        </w:rPr>
      </w:pPr>
      <w:r w:rsidRPr="001B2053">
        <w:rPr>
          <w:b/>
          <w:i/>
        </w:rPr>
        <w:t>Are you planning on commercialising your findings?</w:t>
      </w:r>
    </w:p>
    <w:p w14:paraId="5406282E" w14:textId="15427A50" w:rsidR="00415FD1" w:rsidRDefault="00A27237" w:rsidP="00DB2182">
      <w:pPr>
        <w:pBdr>
          <w:top w:val="nil"/>
          <w:left w:val="nil"/>
          <w:bottom w:val="nil"/>
          <w:right w:val="nil"/>
          <w:between w:val="nil"/>
          <w:bar w:val="nil"/>
        </w:pBdr>
        <w:ind w:left="765"/>
      </w:pPr>
      <w:r>
        <w:t xml:space="preserve">When commercialising a product, companies </w:t>
      </w:r>
      <w:r w:rsidR="00E35BA6">
        <w:t xml:space="preserve">often </w:t>
      </w:r>
      <w:r>
        <w:t xml:space="preserve">wish </w:t>
      </w:r>
      <w:r w:rsidR="00AE4C37">
        <w:t>make copies of an article for a meeting, or to incorporate a copy of a research article to share among their workers</w:t>
      </w:r>
      <w:r w:rsidR="003B449B">
        <w:t xml:space="preserve">, or </w:t>
      </w:r>
      <w:r w:rsidR="00AE4C37">
        <w:t xml:space="preserve">to distribute copies of research articles that show the effects of their product. </w:t>
      </w:r>
      <w:r w:rsidR="003B449B">
        <w:t xml:space="preserve">Traditionally, </w:t>
      </w:r>
      <w:r>
        <w:t xml:space="preserve">these companies will purchase these </w:t>
      </w:r>
      <w:r w:rsidR="00AE4C37">
        <w:t>articles from the publisher.</w:t>
      </w:r>
      <w:r>
        <w:t xml:space="preserve"> As an example, a recent </w:t>
      </w:r>
      <w:r w:rsidR="001B77A4">
        <w:t xml:space="preserve">WSJ article reports an estimated revenue of near USD$700,000 </w:t>
      </w:r>
      <w:r w:rsidR="003B449B">
        <w:t xml:space="preserve">from </w:t>
      </w:r>
      <w:r w:rsidR="001B77A4">
        <w:t>the sale of commercial reprints of a single article published in the New England Journal of Medicine</w:t>
      </w:r>
      <w:r w:rsidR="003B449B">
        <w:t>. In contrast, if the article is licenced with a Creative Commons licence with no non-commercial clause, companies would be able to reproduce the material in-house or through more economically efficient means.</w:t>
      </w:r>
    </w:p>
    <w:p w14:paraId="0B4045A8" w14:textId="77777777" w:rsidR="00415FD1" w:rsidRDefault="006A3DD6" w:rsidP="00C16EA5">
      <w:pPr>
        <w:pStyle w:val="Heading1"/>
      </w:pPr>
      <w:r>
        <w:br w:type="page"/>
      </w:r>
      <w:r w:rsidR="00D82827">
        <w:lastRenderedPageBreak/>
        <w:t>Implications for University of Auckland</w:t>
      </w:r>
    </w:p>
    <w:p w14:paraId="3BBCE272" w14:textId="678604ED" w:rsidR="00415FD1" w:rsidRDefault="00D82827" w:rsidP="00DB2182">
      <w:pPr>
        <w:pBdr>
          <w:top w:val="nil"/>
          <w:left w:val="nil"/>
          <w:bottom w:val="nil"/>
          <w:right w:val="nil"/>
          <w:between w:val="nil"/>
          <w:bar w:val="nil"/>
        </w:pBdr>
        <w:spacing w:before="240"/>
      </w:pPr>
      <w:r>
        <w:t xml:space="preserve">Although the University of Auckland does not operate under Open Access, Open Data or Data Sharing mandates, </w:t>
      </w:r>
      <w:r w:rsidR="003B449B">
        <w:t xml:space="preserve">many </w:t>
      </w:r>
      <w:r>
        <w:t>researchers are affected by mandates as part of collaboration</w:t>
      </w:r>
      <w:r w:rsidR="003B449B">
        <w:t>s</w:t>
      </w:r>
      <w:r>
        <w:t xml:space="preserve"> (national and/or international) or receiving funding from specific funding bodies. Some examples (not all inclusive):</w:t>
      </w:r>
    </w:p>
    <w:p w14:paraId="584813E4" w14:textId="77777777" w:rsidR="00415FD1" w:rsidRPr="00DB2182" w:rsidRDefault="00DB2182" w:rsidP="00DB2182">
      <w:pPr>
        <w:pBdr>
          <w:top w:val="nil"/>
          <w:left w:val="nil"/>
          <w:bottom w:val="nil"/>
          <w:right w:val="nil"/>
          <w:between w:val="nil"/>
          <w:bar w:val="nil"/>
        </w:pBdr>
        <w:spacing w:before="240"/>
        <w:rPr>
          <w:u w:val="single"/>
        </w:rPr>
      </w:pPr>
      <w:r w:rsidRPr="00DB2182">
        <w:rPr>
          <w:u w:val="single"/>
        </w:rPr>
        <w:t>New Zealand Government:</w:t>
      </w:r>
    </w:p>
    <w:p w14:paraId="603001EB" w14:textId="77777777" w:rsidR="00415FD1" w:rsidRDefault="00D82827" w:rsidP="00DB2182">
      <w:pPr>
        <w:numPr>
          <w:ilvl w:val="0"/>
          <w:numId w:val="1"/>
        </w:numPr>
        <w:pBdr>
          <w:top w:val="nil"/>
          <w:left w:val="nil"/>
          <w:bottom w:val="nil"/>
          <w:right w:val="nil"/>
          <w:between w:val="nil"/>
          <w:bar w:val="nil"/>
        </w:pBdr>
        <w:tabs>
          <w:tab w:val="num" w:pos="720"/>
        </w:tabs>
        <w:ind w:left="714" w:hanging="357"/>
      </w:pPr>
      <w:r>
        <w:t>NZGOAL: Applies to gov</w:t>
      </w:r>
      <w:r w:rsidR="00940058">
        <w:t>ernment agencies (e.g. DOC)</w:t>
      </w:r>
      <w:r>
        <w:t xml:space="preserve"> </w:t>
      </w:r>
    </w:p>
    <w:p w14:paraId="2CC68A62" w14:textId="20129477" w:rsidR="00415FD1" w:rsidRDefault="00D82827" w:rsidP="00DB2182">
      <w:pPr>
        <w:numPr>
          <w:ilvl w:val="0"/>
          <w:numId w:val="1"/>
        </w:numPr>
        <w:pBdr>
          <w:top w:val="nil"/>
          <w:left w:val="nil"/>
          <w:bottom w:val="nil"/>
          <w:right w:val="nil"/>
          <w:between w:val="nil"/>
          <w:bar w:val="nil"/>
        </w:pBdr>
        <w:tabs>
          <w:tab w:val="num" w:pos="720"/>
        </w:tabs>
        <w:ind w:left="714" w:hanging="357"/>
      </w:pPr>
      <w:r>
        <w:t>OECD agreement (not locally enforced</w:t>
      </w:r>
      <w:r w:rsidR="005F3DB9">
        <w:t xml:space="preserve"> for publicly funded research</w:t>
      </w:r>
      <w:r>
        <w:t>)</w:t>
      </w:r>
    </w:p>
    <w:p w14:paraId="57B7AEA9" w14:textId="77777777" w:rsidR="00415FD1" w:rsidRPr="006D4B37" w:rsidRDefault="00D82827" w:rsidP="00DB2182">
      <w:pPr>
        <w:pBdr>
          <w:top w:val="nil"/>
          <w:left w:val="nil"/>
          <w:bottom w:val="nil"/>
          <w:right w:val="nil"/>
          <w:between w:val="nil"/>
          <w:bar w:val="nil"/>
        </w:pBdr>
        <w:spacing w:before="240"/>
        <w:rPr>
          <w:u w:val="single"/>
        </w:rPr>
      </w:pPr>
      <w:r w:rsidRPr="006D4B37">
        <w:rPr>
          <w:u w:val="single"/>
        </w:rPr>
        <w:t xml:space="preserve">International </w:t>
      </w:r>
      <w:r w:rsidR="00CC1209" w:rsidRPr="006D4B37">
        <w:rPr>
          <w:u w:val="single"/>
        </w:rPr>
        <w:t>Government</w:t>
      </w:r>
    </w:p>
    <w:p w14:paraId="3CB47A2A" w14:textId="77777777" w:rsidR="00415FD1" w:rsidRDefault="00D82827" w:rsidP="00DB2182">
      <w:pPr>
        <w:numPr>
          <w:ilvl w:val="0"/>
          <w:numId w:val="2"/>
        </w:numPr>
        <w:pBdr>
          <w:top w:val="nil"/>
          <w:left w:val="nil"/>
          <w:bottom w:val="nil"/>
          <w:right w:val="nil"/>
          <w:between w:val="nil"/>
          <w:bar w:val="nil"/>
        </w:pBdr>
        <w:tabs>
          <w:tab w:val="num" w:pos="720"/>
        </w:tabs>
      </w:pPr>
      <w:r>
        <w:t>AUSGOAL</w:t>
      </w:r>
    </w:p>
    <w:p w14:paraId="72BF5EE4" w14:textId="77777777" w:rsidR="00415FD1" w:rsidRDefault="00D82827" w:rsidP="00DB2182">
      <w:pPr>
        <w:numPr>
          <w:ilvl w:val="0"/>
          <w:numId w:val="2"/>
        </w:numPr>
        <w:pBdr>
          <w:top w:val="nil"/>
          <w:left w:val="nil"/>
          <w:bottom w:val="nil"/>
          <w:right w:val="nil"/>
          <w:between w:val="nil"/>
          <w:bar w:val="nil"/>
        </w:pBdr>
        <w:tabs>
          <w:tab w:val="num" w:pos="720"/>
        </w:tabs>
      </w:pPr>
      <w:r>
        <w:t xml:space="preserve">OECD  </w:t>
      </w:r>
      <w:hyperlink r:id="rId9" w:history="1">
        <w:r>
          <w:rPr>
            <w:color w:val="1155CC"/>
            <w:u w:val="single"/>
          </w:rPr>
          <w:t>Principles</w:t>
        </w:r>
      </w:hyperlink>
      <w:hyperlink r:id="rId10" w:history="1">
        <w:r>
          <w:rPr>
            <w:color w:val="1155CC"/>
            <w:u w:val="single"/>
          </w:rPr>
          <w:t xml:space="preserve"> </w:t>
        </w:r>
      </w:hyperlink>
      <w:hyperlink r:id="rId11" w:history="1">
        <w:r>
          <w:rPr>
            <w:color w:val="1155CC"/>
            <w:u w:val="single"/>
          </w:rPr>
          <w:t>and</w:t>
        </w:r>
      </w:hyperlink>
      <w:hyperlink r:id="rId12" w:history="1">
        <w:r>
          <w:rPr>
            <w:color w:val="1155CC"/>
            <w:u w:val="single"/>
          </w:rPr>
          <w:t xml:space="preserve"> </w:t>
        </w:r>
      </w:hyperlink>
      <w:hyperlink r:id="rId13" w:history="1">
        <w:r>
          <w:rPr>
            <w:color w:val="1155CC"/>
            <w:u w:val="single"/>
          </w:rPr>
          <w:t>Guidelines</w:t>
        </w:r>
      </w:hyperlink>
      <w:hyperlink r:id="rId14" w:history="1">
        <w:r>
          <w:rPr>
            <w:color w:val="1155CC"/>
            <w:u w:val="single"/>
          </w:rPr>
          <w:t xml:space="preserve"> </w:t>
        </w:r>
      </w:hyperlink>
      <w:hyperlink r:id="rId15" w:history="1">
        <w:r>
          <w:rPr>
            <w:color w:val="1155CC"/>
            <w:u w:val="single"/>
          </w:rPr>
          <w:t>for</w:t>
        </w:r>
      </w:hyperlink>
      <w:hyperlink r:id="rId16" w:history="1">
        <w:r>
          <w:rPr>
            <w:color w:val="1155CC"/>
            <w:u w:val="single"/>
          </w:rPr>
          <w:t xml:space="preserve"> </w:t>
        </w:r>
      </w:hyperlink>
      <w:hyperlink r:id="rId17" w:history="1">
        <w:r>
          <w:rPr>
            <w:color w:val="1155CC"/>
            <w:u w:val="single"/>
          </w:rPr>
          <w:t>Access</w:t>
        </w:r>
      </w:hyperlink>
      <w:hyperlink r:id="rId18" w:history="1">
        <w:r>
          <w:rPr>
            <w:color w:val="1155CC"/>
            <w:u w:val="single"/>
          </w:rPr>
          <w:t xml:space="preserve"> </w:t>
        </w:r>
      </w:hyperlink>
      <w:hyperlink r:id="rId19" w:history="1">
        <w:r>
          <w:rPr>
            <w:color w:val="1155CC"/>
            <w:u w:val="single"/>
          </w:rPr>
          <w:t>to</w:t>
        </w:r>
      </w:hyperlink>
      <w:hyperlink r:id="rId20" w:history="1">
        <w:r>
          <w:rPr>
            <w:color w:val="1155CC"/>
            <w:u w:val="single"/>
          </w:rPr>
          <w:t xml:space="preserve"> </w:t>
        </w:r>
      </w:hyperlink>
      <w:hyperlink r:id="rId21" w:history="1">
        <w:r>
          <w:rPr>
            <w:color w:val="1155CC"/>
            <w:u w:val="single"/>
          </w:rPr>
          <w:t>Research</w:t>
        </w:r>
      </w:hyperlink>
      <w:hyperlink r:id="rId22" w:history="1">
        <w:r>
          <w:rPr>
            <w:color w:val="1155CC"/>
            <w:u w:val="single"/>
          </w:rPr>
          <w:t xml:space="preserve"> </w:t>
        </w:r>
      </w:hyperlink>
      <w:hyperlink r:id="rId23" w:history="1">
        <w:r>
          <w:rPr>
            <w:color w:val="1155CC"/>
            <w:u w:val="single"/>
          </w:rPr>
          <w:t>Data</w:t>
        </w:r>
      </w:hyperlink>
      <w:hyperlink r:id="rId24" w:history="1">
        <w:r>
          <w:rPr>
            <w:color w:val="1155CC"/>
            <w:u w:val="single"/>
          </w:rPr>
          <w:t xml:space="preserve"> </w:t>
        </w:r>
      </w:hyperlink>
      <w:hyperlink r:id="rId25" w:history="1">
        <w:r>
          <w:rPr>
            <w:color w:val="1155CC"/>
            <w:u w:val="single"/>
          </w:rPr>
          <w:t>from</w:t>
        </w:r>
      </w:hyperlink>
      <w:hyperlink r:id="rId26" w:history="1">
        <w:r>
          <w:rPr>
            <w:color w:val="1155CC"/>
            <w:u w:val="single"/>
          </w:rPr>
          <w:t xml:space="preserve"> </w:t>
        </w:r>
      </w:hyperlink>
      <w:hyperlink r:id="rId27" w:history="1">
        <w:r>
          <w:rPr>
            <w:color w:val="1155CC"/>
            <w:u w:val="single"/>
          </w:rPr>
          <w:t>Public</w:t>
        </w:r>
      </w:hyperlink>
      <w:hyperlink r:id="rId28" w:history="1">
        <w:r>
          <w:rPr>
            <w:color w:val="1155CC"/>
            <w:u w:val="single"/>
          </w:rPr>
          <w:t xml:space="preserve"> </w:t>
        </w:r>
      </w:hyperlink>
      <w:hyperlink r:id="rId29" w:history="1">
        <w:r>
          <w:rPr>
            <w:color w:val="1155CC"/>
            <w:u w:val="single"/>
          </w:rPr>
          <w:t>Funding</w:t>
        </w:r>
      </w:hyperlink>
      <w:hyperlink r:id="rId30" w:history="1">
        <w:r>
          <w:rPr>
            <w:color w:val="1155CC"/>
            <w:u w:val="single"/>
          </w:rPr>
          <w:t xml:space="preserve"> </w:t>
        </w:r>
      </w:hyperlink>
      <w:r>
        <w:t xml:space="preserve">and </w:t>
      </w:r>
      <w:hyperlink r:id="rId31" w:history="1">
        <w:r>
          <w:rPr>
            <w:color w:val="1155CC"/>
            <w:u w:val="single"/>
          </w:rPr>
          <w:t>OECD</w:t>
        </w:r>
      </w:hyperlink>
      <w:hyperlink r:id="rId32" w:history="1">
        <w:r>
          <w:rPr>
            <w:color w:val="1155CC"/>
            <w:u w:val="single"/>
          </w:rPr>
          <w:t xml:space="preserve"> </w:t>
        </w:r>
      </w:hyperlink>
      <w:hyperlink r:id="rId33" w:history="1">
        <w:r>
          <w:rPr>
            <w:color w:val="1155CC"/>
            <w:u w:val="single"/>
          </w:rPr>
          <w:t>report</w:t>
        </w:r>
      </w:hyperlink>
      <w:hyperlink r:id="rId34" w:history="1">
        <w:r>
          <w:rPr>
            <w:color w:val="1155CC"/>
            <w:u w:val="single"/>
          </w:rPr>
          <w:t xml:space="preserve"> </w:t>
        </w:r>
      </w:hyperlink>
      <w:hyperlink r:id="rId35" w:history="1">
        <w:r>
          <w:rPr>
            <w:color w:val="1155CC"/>
            <w:u w:val="single"/>
          </w:rPr>
          <w:t>on</w:t>
        </w:r>
      </w:hyperlink>
      <w:hyperlink r:id="rId36" w:history="1">
        <w:r>
          <w:rPr>
            <w:color w:val="1155CC"/>
            <w:u w:val="single"/>
          </w:rPr>
          <w:t xml:space="preserve"> </w:t>
        </w:r>
      </w:hyperlink>
      <w:hyperlink r:id="rId37" w:history="1">
        <w:r>
          <w:rPr>
            <w:color w:val="1155CC"/>
            <w:u w:val="single"/>
          </w:rPr>
          <w:t>the</w:t>
        </w:r>
      </w:hyperlink>
      <w:hyperlink r:id="rId38" w:history="1">
        <w:r>
          <w:rPr>
            <w:color w:val="1155CC"/>
            <w:u w:val="single"/>
          </w:rPr>
          <w:t xml:space="preserve"> </w:t>
        </w:r>
      </w:hyperlink>
      <w:hyperlink r:id="rId39" w:history="1">
        <w:r>
          <w:rPr>
            <w:color w:val="1155CC"/>
            <w:u w:val="single"/>
          </w:rPr>
          <w:t>research</w:t>
        </w:r>
      </w:hyperlink>
      <w:hyperlink r:id="rId40" w:history="1">
        <w:r>
          <w:rPr>
            <w:color w:val="1155CC"/>
            <w:u w:val="single"/>
          </w:rPr>
          <w:t xml:space="preserve"> </w:t>
        </w:r>
      </w:hyperlink>
      <w:hyperlink r:id="rId41" w:history="1">
        <w:r>
          <w:rPr>
            <w:color w:val="1155CC"/>
            <w:u w:val="single"/>
          </w:rPr>
          <w:t>publishing</w:t>
        </w:r>
      </w:hyperlink>
      <w:hyperlink r:id="rId42" w:history="1">
        <w:r>
          <w:rPr>
            <w:color w:val="1155CC"/>
            <w:u w:val="single"/>
          </w:rPr>
          <w:t xml:space="preserve"> </w:t>
        </w:r>
      </w:hyperlink>
      <w:hyperlink r:id="rId43" w:history="1">
        <w:r>
          <w:rPr>
            <w:color w:val="1155CC"/>
            <w:u w:val="single"/>
          </w:rPr>
          <w:t>industry</w:t>
        </w:r>
      </w:hyperlink>
      <w:r>
        <w:t xml:space="preserve"> </w:t>
      </w:r>
    </w:p>
    <w:p w14:paraId="7EA94929" w14:textId="77777777" w:rsidR="005F3DB9" w:rsidRDefault="00D82827" w:rsidP="00DB2182">
      <w:pPr>
        <w:pBdr>
          <w:top w:val="nil"/>
          <w:left w:val="nil"/>
          <w:bottom w:val="nil"/>
          <w:right w:val="nil"/>
          <w:between w:val="nil"/>
          <w:bar w:val="nil"/>
        </w:pBdr>
        <w:spacing w:before="240"/>
        <w:rPr>
          <w:u w:val="single"/>
        </w:rPr>
      </w:pPr>
      <w:r w:rsidRPr="006D4B37">
        <w:rPr>
          <w:u w:val="single"/>
        </w:rPr>
        <w:t>International Funder’s mandates</w:t>
      </w:r>
      <w:r w:rsidR="005F3DB9">
        <w:rPr>
          <w:u w:val="single"/>
        </w:rPr>
        <w:t xml:space="preserve"> </w:t>
      </w:r>
    </w:p>
    <w:p w14:paraId="32A85587" w14:textId="09F391C0" w:rsidR="00415FD1" w:rsidRPr="005F3DB9" w:rsidRDefault="005F3DB9" w:rsidP="005F3DB9">
      <w:pPr>
        <w:pBdr>
          <w:top w:val="nil"/>
          <w:left w:val="nil"/>
          <w:bottom w:val="nil"/>
          <w:right w:val="nil"/>
          <w:between w:val="nil"/>
          <w:bar w:val="nil"/>
        </w:pBdr>
        <w:rPr>
          <w:i/>
        </w:rPr>
      </w:pPr>
      <w:r w:rsidRPr="005F3DB9">
        <w:rPr>
          <w:i/>
        </w:rPr>
        <w:t>(</w:t>
      </w:r>
      <w:r>
        <w:rPr>
          <w:i/>
        </w:rPr>
        <w:t>visit</w:t>
      </w:r>
      <w:r w:rsidRPr="005F3DB9">
        <w:rPr>
          <w:i/>
        </w:rPr>
        <w:t xml:space="preserve"> </w:t>
      </w:r>
      <w:hyperlink r:id="rId44" w:history="1">
        <w:r w:rsidRPr="005F3DB9">
          <w:rPr>
            <w:rStyle w:val="Hyperlink"/>
            <w:i/>
            <w:u w:val="none"/>
          </w:rPr>
          <w:t>ROARMAP</w:t>
        </w:r>
      </w:hyperlink>
      <w:r w:rsidRPr="005F3DB9">
        <w:rPr>
          <w:i/>
        </w:rPr>
        <w:t xml:space="preserve"> for a comprehensive listing of international mandates)</w:t>
      </w:r>
    </w:p>
    <w:p w14:paraId="7EE5E9E4" w14:textId="77777777" w:rsidR="00415FD1" w:rsidRDefault="00D82827" w:rsidP="00DB2182">
      <w:pPr>
        <w:numPr>
          <w:ilvl w:val="0"/>
          <w:numId w:val="3"/>
        </w:numPr>
        <w:pBdr>
          <w:top w:val="nil"/>
          <w:left w:val="nil"/>
          <w:bottom w:val="nil"/>
          <w:right w:val="nil"/>
          <w:between w:val="nil"/>
          <w:bar w:val="nil"/>
        </w:pBdr>
        <w:tabs>
          <w:tab w:val="num" w:pos="720"/>
        </w:tabs>
      </w:pPr>
      <w:r>
        <w:t xml:space="preserve">National </w:t>
      </w:r>
      <w:r w:rsidR="00CC1209">
        <w:t>Institutes</w:t>
      </w:r>
      <w:r>
        <w:t xml:space="preserve"> of Health (NIH) USA</w:t>
      </w:r>
      <w:r w:rsidR="00DB2182">
        <w:t xml:space="preserve"> </w:t>
      </w:r>
    </w:p>
    <w:p w14:paraId="554AC577" w14:textId="47825EB5" w:rsidR="00415FD1" w:rsidRDefault="00D82827" w:rsidP="00DB2182">
      <w:pPr>
        <w:numPr>
          <w:ilvl w:val="0"/>
          <w:numId w:val="3"/>
        </w:numPr>
        <w:pBdr>
          <w:top w:val="nil"/>
          <w:left w:val="nil"/>
          <w:bottom w:val="nil"/>
          <w:right w:val="nil"/>
          <w:between w:val="nil"/>
          <w:bar w:val="nil"/>
        </w:pBdr>
        <w:tabs>
          <w:tab w:val="num" w:pos="720"/>
        </w:tabs>
      </w:pPr>
      <w:r>
        <w:t>N</w:t>
      </w:r>
      <w:r w:rsidR="00DB2182">
        <w:t>ational Science Foundation (N</w:t>
      </w:r>
      <w:r>
        <w:t>SF</w:t>
      </w:r>
      <w:r w:rsidR="005F3DB9">
        <w:t>) USA</w:t>
      </w:r>
    </w:p>
    <w:p w14:paraId="308646F7" w14:textId="6F781999" w:rsidR="00415FD1" w:rsidRDefault="00D82827" w:rsidP="00DB2182">
      <w:pPr>
        <w:numPr>
          <w:ilvl w:val="0"/>
          <w:numId w:val="3"/>
        </w:numPr>
        <w:pBdr>
          <w:top w:val="nil"/>
          <w:left w:val="nil"/>
          <w:bottom w:val="nil"/>
          <w:right w:val="nil"/>
          <w:between w:val="nil"/>
          <w:bar w:val="nil"/>
        </w:pBdr>
        <w:tabs>
          <w:tab w:val="num" w:pos="720"/>
        </w:tabs>
      </w:pPr>
      <w:r>
        <w:t>Wellcome Trust</w:t>
      </w:r>
      <w:r w:rsidR="005F3DB9">
        <w:t xml:space="preserve"> (UK)</w:t>
      </w:r>
    </w:p>
    <w:p w14:paraId="2A5D3851" w14:textId="77777777" w:rsidR="00415FD1" w:rsidRPr="00DB2182" w:rsidRDefault="00AA24FD" w:rsidP="00DB2182">
      <w:pPr>
        <w:numPr>
          <w:ilvl w:val="0"/>
          <w:numId w:val="3"/>
        </w:numPr>
        <w:pBdr>
          <w:top w:val="nil"/>
          <w:left w:val="nil"/>
          <w:bottom w:val="nil"/>
          <w:right w:val="nil"/>
          <w:between w:val="nil"/>
          <w:bar w:val="nil"/>
        </w:pBdr>
        <w:tabs>
          <w:tab w:val="num" w:pos="720"/>
        </w:tabs>
        <w:rPr>
          <w:color w:val="1155CC"/>
          <w:u w:val="single"/>
        </w:rPr>
      </w:pPr>
      <w:hyperlink r:id="rId45" w:history="1">
        <w:r w:rsidR="00D82827">
          <w:rPr>
            <w:color w:val="1155CC"/>
            <w:u w:val="single"/>
          </w:rPr>
          <w:t>Research</w:t>
        </w:r>
      </w:hyperlink>
      <w:hyperlink r:id="rId46" w:history="1">
        <w:r w:rsidR="00D82827">
          <w:rPr>
            <w:color w:val="1155CC"/>
            <w:u w:val="single"/>
          </w:rPr>
          <w:t xml:space="preserve"> </w:t>
        </w:r>
      </w:hyperlink>
      <w:hyperlink r:id="rId47" w:history="1">
        <w:r w:rsidR="00D82827">
          <w:rPr>
            <w:color w:val="1155CC"/>
            <w:u w:val="single"/>
          </w:rPr>
          <w:t>Councils</w:t>
        </w:r>
      </w:hyperlink>
      <w:hyperlink r:id="rId48" w:history="1">
        <w:r w:rsidR="00D82827">
          <w:rPr>
            <w:color w:val="1155CC"/>
            <w:u w:val="single"/>
          </w:rPr>
          <w:t xml:space="preserve"> </w:t>
        </w:r>
      </w:hyperlink>
      <w:hyperlink r:id="rId49" w:history="1">
        <w:r w:rsidR="00D82827">
          <w:rPr>
            <w:color w:val="1155CC"/>
            <w:u w:val="single"/>
          </w:rPr>
          <w:t>UK</w:t>
        </w:r>
      </w:hyperlink>
      <w:hyperlink r:id="rId50" w:history="1">
        <w:r w:rsidR="00D82827">
          <w:rPr>
            <w:color w:val="1155CC"/>
            <w:u w:val="single"/>
          </w:rPr>
          <w:t>:</w:t>
        </w:r>
      </w:hyperlink>
      <w:r w:rsidR="00D82827">
        <w:t xml:space="preserve"> Policy on Access to Research Outputs: Requires that publications (peer-reviewed Journal Articles and Conference Proceedings resulting from partial or full funding from UK research </w:t>
      </w:r>
      <w:r w:rsidR="00CC1209">
        <w:t>Councils</w:t>
      </w:r>
      <w:r w:rsidR="00D82827">
        <w:t xml:space="preserve"> should be placed under Open Access (with a preference for CC-BY) (</w:t>
      </w:r>
      <w:hyperlink r:id="rId51" w:history="1">
        <w:r w:rsidR="00D82827">
          <w:rPr>
            <w:color w:val="1155CC"/>
            <w:u w:val="single"/>
          </w:rPr>
          <w:t>http</w:t>
        </w:r>
      </w:hyperlink>
      <w:hyperlink r:id="rId52" w:history="1">
        <w:r w:rsidR="00D82827">
          <w:rPr>
            <w:color w:val="1155CC"/>
            <w:u w:val="single"/>
          </w:rPr>
          <w:t>://</w:t>
        </w:r>
      </w:hyperlink>
      <w:hyperlink r:id="rId53" w:history="1">
        <w:r w:rsidR="00D82827">
          <w:rPr>
            <w:color w:val="1155CC"/>
            <w:u w:val="single"/>
          </w:rPr>
          <w:t>www</w:t>
        </w:r>
      </w:hyperlink>
      <w:hyperlink r:id="rId54" w:history="1">
        <w:r w:rsidR="00D82827">
          <w:rPr>
            <w:color w:val="1155CC"/>
            <w:u w:val="single"/>
          </w:rPr>
          <w:t>.</w:t>
        </w:r>
      </w:hyperlink>
      <w:hyperlink r:id="rId55" w:history="1">
        <w:r w:rsidR="00D82827">
          <w:rPr>
            <w:color w:val="1155CC"/>
            <w:u w:val="single"/>
          </w:rPr>
          <w:t>rcuk</w:t>
        </w:r>
      </w:hyperlink>
      <w:hyperlink r:id="rId56" w:history="1">
        <w:r w:rsidR="00D82827">
          <w:rPr>
            <w:color w:val="1155CC"/>
            <w:u w:val="single"/>
          </w:rPr>
          <w:t>.</w:t>
        </w:r>
      </w:hyperlink>
      <w:hyperlink r:id="rId57" w:history="1">
        <w:r w:rsidR="00D82827">
          <w:rPr>
            <w:color w:val="1155CC"/>
            <w:u w:val="single"/>
          </w:rPr>
          <w:t>ac</w:t>
        </w:r>
      </w:hyperlink>
      <w:hyperlink r:id="rId58" w:history="1">
        <w:r w:rsidR="00D82827">
          <w:rPr>
            <w:color w:val="1155CC"/>
            <w:u w:val="single"/>
          </w:rPr>
          <w:t>.</w:t>
        </w:r>
      </w:hyperlink>
      <w:hyperlink r:id="rId59" w:history="1">
        <w:r w:rsidR="00D82827">
          <w:rPr>
            <w:color w:val="1155CC"/>
            <w:u w:val="single"/>
          </w:rPr>
          <w:t>uk</w:t>
        </w:r>
      </w:hyperlink>
      <w:hyperlink r:id="rId60" w:history="1">
        <w:r w:rsidR="00D82827">
          <w:rPr>
            <w:color w:val="1155CC"/>
            <w:u w:val="single"/>
          </w:rPr>
          <w:t>/</w:t>
        </w:r>
      </w:hyperlink>
      <w:hyperlink r:id="rId61" w:history="1">
        <w:r w:rsidR="00D82827">
          <w:rPr>
            <w:color w:val="1155CC"/>
            <w:u w:val="single"/>
          </w:rPr>
          <w:t>research</w:t>
        </w:r>
      </w:hyperlink>
      <w:hyperlink r:id="rId62" w:history="1">
        <w:r w:rsidR="00D82827">
          <w:rPr>
            <w:color w:val="1155CC"/>
            <w:u w:val="single"/>
          </w:rPr>
          <w:t>/</w:t>
        </w:r>
      </w:hyperlink>
      <w:hyperlink r:id="rId63" w:history="1">
        <w:r w:rsidR="00D82827">
          <w:rPr>
            <w:color w:val="1155CC"/>
            <w:u w:val="single"/>
          </w:rPr>
          <w:t>Pages</w:t>
        </w:r>
      </w:hyperlink>
      <w:hyperlink r:id="rId64" w:history="1">
        <w:r w:rsidR="00D82827">
          <w:rPr>
            <w:color w:val="1155CC"/>
            <w:u w:val="single"/>
          </w:rPr>
          <w:t>/</w:t>
        </w:r>
      </w:hyperlink>
      <w:hyperlink r:id="rId65" w:history="1">
        <w:r w:rsidR="00D82827">
          <w:rPr>
            <w:color w:val="1155CC"/>
            <w:u w:val="single"/>
          </w:rPr>
          <w:t>outputs</w:t>
        </w:r>
      </w:hyperlink>
      <w:hyperlink r:id="rId66" w:history="1">
        <w:r w:rsidR="00D82827">
          <w:rPr>
            <w:color w:val="1155CC"/>
            <w:u w:val="single"/>
          </w:rPr>
          <w:t>.</w:t>
        </w:r>
      </w:hyperlink>
      <w:hyperlink r:id="rId67" w:history="1">
        <w:r w:rsidR="00D82827">
          <w:rPr>
            <w:color w:val="1155CC"/>
            <w:u w:val="single"/>
          </w:rPr>
          <w:t>aspx</w:t>
        </w:r>
      </w:hyperlink>
      <w:r w:rsidR="00D82827">
        <w:t xml:space="preserve">). Includes 7 research councils: </w:t>
      </w:r>
    </w:p>
    <w:p w14:paraId="554632F2" w14:textId="77777777" w:rsidR="00DB2182" w:rsidRDefault="00AA24FD" w:rsidP="00DB2182">
      <w:pPr>
        <w:numPr>
          <w:ilvl w:val="0"/>
          <w:numId w:val="3"/>
        </w:numPr>
        <w:pBdr>
          <w:top w:val="nil"/>
          <w:left w:val="nil"/>
          <w:bottom w:val="nil"/>
          <w:right w:val="nil"/>
          <w:between w:val="nil"/>
          <w:bar w:val="nil"/>
        </w:pBdr>
        <w:tabs>
          <w:tab w:val="num" w:pos="720"/>
        </w:tabs>
        <w:rPr>
          <w:color w:val="1155CC"/>
          <w:u w:val="single"/>
        </w:rPr>
      </w:pPr>
      <w:hyperlink r:id="rId68" w:history="1">
        <w:r w:rsidR="00783FB2" w:rsidRPr="00783FB2">
          <w:rPr>
            <w:rStyle w:val="Hyperlink"/>
          </w:rPr>
          <w:t>Australian Research Council</w:t>
        </w:r>
      </w:hyperlink>
      <w:r w:rsidR="00783FB2">
        <w:t xml:space="preserve"> </w:t>
      </w:r>
    </w:p>
    <w:p w14:paraId="011D5E9C" w14:textId="77777777" w:rsidR="00415FD1" w:rsidRPr="006D4B37" w:rsidRDefault="00D82827" w:rsidP="00DB2182">
      <w:pPr>
        <w:pBdr>
          <w:top w:val="nil"/>
          <w:left w:val="nil"/>
          <w:bottom w:val="nil"/>
          <w:right w:val="nil"/>
          <w:between w:val="nil"/>
          <w:bar w:val="nil"/>
        </w:pBdr>
        <w:spacing w:before="240"/>
        <w:rPr>
          <w:u w:val="single"/>
        </w:rPr>
      </w:pPr>
      <w:r w:rsidRPr="006D4B37">
        <w:rPr>
          <w:u w:val="single"/>
        </w:rPr>
        <w:t>Publication agreements</w:t>
      </w:r>
      <w:r w:rsidR="006D4B37">
        <w:rPr>
          <w:u w:val="single"/>
        </w:rPr>
        <w:t xml:space="preserve"> with journals</w:t>
      </w:r>
    </w:p>
    <w:p w14:paraId="5EC34157" w14:textId="42EC2CCF" w:rsidR="00415FD1" w:rsidRDefault="00D82827" w:rsidP="00DB2182">
      <w:pPr>
        <w:pBdr>
          <w:top w:val="nil"/>
          <w:left w:val="nil"/>
          <w:bottom w:val="nil"/>
          <w:right w:val="nil"/>
          <w:between w:val="nil"/>
          <w:bar w:val="nil"/>
        </w:pBdr>
        <w:spacing w:before="240"/>
        <w:ind w:left="360"/>
      </w:pPr>
      <w:r>
        <w:t xml:space="preserve">Many publishers require that data and unique materials behind published articles be freely shared on request. A solid data management and materials sharing policy needs to be put in place to comply with these requirements. </w:t>
      </w:r>
      <w:r w:rsidR="00660FEC">
        <w:t>Some</w:t>
      </w:r>
      <w:r>
        <w:t xml:space="preserve"> thing</w:t>
      </w:r>
      <w:r w:rsidR="00660FEC">
        <w:t>s</w:t>
      </w:r>
      <w:r>
        <w:t xml:space="preserve"> to consider </w:t>
      </w:r>
      <w:r w:rsidR="00660FEC">
        <w:t xml:space="preserve">are </w:t>
      </w:r>
      <w:r>
        <w:t>that the electronic data formats need to be readable outside of the software that generated them and to be attached to the relevant metadata in order to preserve the i</w:t>
      </w:r>
      <w:r w:rsidR="003A152B">
        <w:t>ntegrity</w:t>
      </w:r>
      <w:r>
        <w:t xml:space="preserve"> of the data, that personal data be de-identified and that data sharing formats comply with national and international privacy regulations. </w:t>
      </w:r>
    </w:p>
    <w:p w14:paraId="56421E6A" w14:textId="77777777" w:rsidR="00415FD1" w:rsidRDefault="00415FD1" w:rsidP="00DB2182">
      <w:pPr>
        <w:pBdr>
          <w:top w:val="nil"/>
          <w:left w:val="nil"/>
          <w:bottom w:val="nil"/>
          <w:right w:val="nil"/>
          <w:between w:val="nil"/>
          <w:bar w:val="nil"/>
        </w:pBdr>
        <w:spacing w:before="240"/>
      </w:pPr>
    </w:p>
    <w:p w14:paraId="4195B83A" w14:textId="77777777" w:rsidR="0070552F" w:rsidRDefault="0070552F" w:rsidP="00DB2182">
      <w:pPr>
        <w:pBdr>
          <w:top w:val="nil"/>
          <w:left w:val="nil"/>
          <w:bottom w:val="nil"/>
          <w:right w:val="nil"/>
          <w:between w:val="nil"/>
          <w:bar w:val="nil"/>
        </w:pBdr>
        <w:spacing w:before="240"/>
        <w:ind w:left="567" w:hanging="567"/>
        <w:sectPr w:rsidR="0070552F">
          <w:footerReference w:type="default" r:id="rId69"/>
          <w:pgSz w:w="12240" w:h="15840"/>
          <w:pgMar w:top="1440" w:right="1440" w:bottom="1440" w:left="1440" w:header="708" w:footer="708" w:gutter="0"/>
          <w:cols w:space="708"/>
          <w:docGrid w:linePitch="360"/>
        </w:sectPr>
      </w:pPr>
    </w:p>
    <w:p w14:paraId="1F82CE39" w14:textId="797FDA70" w:rsidR="00403449" w:rsidRPr="008F0ED2" w:rsidRDefault="00B15FEB" w:rsidP="00D6254A">
      <w:pPr>
        <w:pBdr>
          <w:top w:val="nil"/>
          <w:left w:val="nil"/>
          <w:bottom w:val="nil"/>
          <w:right w:val="nil"/>
          <w:between w:val="nil"/>
          <w:bar w:val="nil"/>
        </w:pBdr>
        <w:spacing w:before="0" w:after="0"/>
        <w:rPr>
          <w:b/>
          <w:bCs/>
        </w:rPr>
      </w:pPr>
      <w:r>
        <w:rPr>
          <w:b/>
          <w:bCs/>
        </w:rPr>
        <w:lastRenderedPageBreak/>
        <w:t>Cost of Publishing in different models</w:t>
      </w:r>
      <w:r w:rsidR="004A68FE">
        <w:rPr>
          <w:rStyle w:val="FootnoteReference"/>
          <w:b/>
          <w:bCs/>
        </w:rPr>
        <w:footnoteReference w:id="10"/>
      </w:r>
      <w:r w:rsidR="00C76B56">
        <w:rPr>
          <w:b/>
          <w:bCs/>
        </w:rPr>
        <w:t xml:space="preserve"> - Examples</w:t>
      </w:r>
    </w:p>
    <w:p w14:paraId="72E481D3" w14:textId="3AD55439" w:rsidR="00B15FEB" w:rsidRDefault="00B15FEB" w:rsidP="00D6254A">
      <w:pPr>
        <w:pBdr>
          <w:top w:val="nil"/>
          <w:left w:val="nil"/>
          <w:bottom w:val="nil"/>
          <w:right w:val="nil"/>
          <w:between w:val="nil"/>
          <w:bar w:val="nil"/>
        </w:pBdr>
        <w:spacing w:before="0" w:after="0"/>
        <w:rPr>
          <w:b/>
          <w:bCs/>
          <w:u w:val="single"/>
        </w:rPr>
      </w:pPr>
      <w:r w:rsidRPr="00B15FEB">
        <w:rPr>
          <w:b/>
          <w:bCs/>
          <w:u w:val="single"/>
        </w:rPr>
        <w:t xml:space="preserve">Toll </w:t>
      </w:r>
      <w:r w:rsidR="00C602BA">
        <w:rPr>
          <w:b/>
          <w:bCs/>
          <w:u w:val="single"/>
        </w:rPr>
        <w:t xml:space="preserve">Publishers </w:t>
      </w:r>
      <w:r w:rsidRPr="00B15FEB">
        <w:rPr>
          <w:b/>
          <w:bCs/>
          <w:u w:val="single"/>
        </w:rPr>
        <w:t>and their Open Access options</w:t>
      </w:r>
    </w:p>
    <w:p w14:paraId="349067BC" w14:textId="77777777" w:rsidR="000F5020" w:rsidRPr="00B15FEB" w:rsidRDefault="000F5020" w:rsidP="00D6254A">
      <w:pPr>
        <w:pBdr>
          <w:top w:val="nil"/>
          <w:left w:val="nil"/>
          <w:bottom w:val="nil"/>
          <w:right w:val="nil"/>
          <w:between w:val="nil"/>
          <w:bar w:val="nil"/>
        </w:pBdr>
        <w:spacing w:before="0" w:after="0"/>
        <w:rPr>
          <w:u w:val="single"/>
        </w:rPr>
      </w:pPr>
    </w:p>
    <w:p w14:paraId="43924005" w14:textId="2F5BFA97" w:rsidR="00C602BA" w:rsidRDefault="0096327D" w:rsidP="00D6254A">
      <w:pPr>
        <w:pBdr>
          <w:top w:val="nil"/>
          <w:left w:val="nil"/>
          <w:bottom w:val="nil"/>
          <w:right w:val="nil"/>
          <w:between w:val="nil"/>
          <w:bar w:val="nil"/>
        </w:pBdr>
        <w:spacing w:before="0" w:after="0"/>
      </w:pPr>
      <w:r w:rsidRPr="008E49B4">
        <w:rPr>
          <w:b/>
        </w:rPr>
        <w:t>Table 1:</w:t>
      </w:r>
      <w:r>
        <w:t xml:space="preserve"> Standard copyright agreements with “toll” journals and the benefits of opting for their Open Access Option</w:t>
      </w:r>
      <w:r w:rsidR="008E49B4">
        <w:t xml:space="preserve"> (abbreviations on next page) </w:t>
      </w:r>
    </w:p>
    <w:tbl>
      <w:tblPr>
        <w:tblStyle w:val="TableGrid"/>
        <w:tblW w:w="14709" w:type="dxa"/>
        <w:tblLook w:val="04A0" w:firstRow="1" w:lastRow="0" w:firstColumn="1" w:lastColumn="0" w:noHBand="0" w:noVBand="1"/>
      </w:tblPr>
      <w:tblGrid>
        <w:gridCol w:w="1976"/>
        <w:gridCol w:w="2546"/>
        <w:gridCol w:w="2547"/>
        <w:gridCol w:w="2546"/>
        <w:gridCol w:w="2547"/>
        <w:gridCol w:w="2547"/>
      </w:tblGrid>
      <w:tr w:rsidR="00206CA2" w:rsidRPr="008A161F" w14:paraId="09D3326A" w14:textId="77777777" w:rsidTr="00D6254A">
        <w:tc>
          <w:tcPr>
            <w:tcW w:w="1976" w:type="dxa"/>
          </w:tcPr>
          <w:p w14:paraId="3EE5501B" w14:textId="77777777" w:rsidR="00206CA2" w:rsidRPr="008E49B4" w:rsidRDefault="004E2EE2" w:rsidP="00C602BA">
            <w:pPr>
              <w:spacing w:line="20" w:lineRule="atLeast"/>
              <w:rPr>
                <w:rFonts w:asciiTheme="minorHAnsi" w:hAnsiTheme="minorHAnsi"/>
                <w:b/>
                <w:sz w:val="18"/>
                <w:szCs w:val="18"/>
              </w:rPr>
            </w:pPr>
            <w:r w:rsidRPr="008E49B4">
              <w:rPr>
                <w:rFonts w:asciiTheme="minorHAnsi" w:hAnsiTheme="minorHAnsi"/>
                <w:b/>
                <w:sz w:val="18"/>
                <w:szCs w:val="18"/>
              </w:rPr>
              <w:t>Rights</w:t>
            </w:r>
            <w:r w:rsidRPr="008E49B4">
              <w:rPr>
                <w:rStyle w:val="FootnoteReference"/>
                <w:rFonts w:asciiTheme="minorHAnsi" w:hAnsiTheme="minorHAnsi"/>
                <w:b/>
                <w:sz w:val="18"/>
                <w:szCs w:val="18"/>
              </w:rPr>
              <w:footnoteReference w:id="11"/>
            </w:r>
          </w:p>
        </w:tc>
        <w:tc>
          <w:tcPr>
            <w:tcW w:w="2546" w:type="dxa"/>
          </w:tcPr>
          <w:p w14:paraId="7E3EEE14" w14:textId="77777777" w:rsidR="00206CA2" w:rsidRPr="008E49B4" w:rsidRDefault="00206CA2" w:rsidP="00C602BA">
            <w:pPr>
              <w:spacing w:line="20" w:lineRule="atLeast"/>
              <w:rPr>
                <w:rFonts w:asciiTheme="minorHAnsi" w:hAnsiTheme="minorHAnsi"/>
                <w:b/>
                <w:sz w:val="18"/>
                <w:szCs w:val="18"/>
              </w:rPr>
            </w:pPr>
            <w:r w:rsidRPr="008E49B4">
              <w:rPr>
                <w:rFonts w:asciiTheme="minorHAnsi" w:hAnsiTheme="minorHAnsi"/>
                <w:b/>
                <w:sz w:val="18"/>
                <w:szCs w:val="18"/>
              </w:rPr>
              <w:t>Elsevier</w:t>
            </w:r>
          </w:p>
        </w:tc>
        <w:tc>
          <w:tcPr>
            <w:tcW w:w="2547" w:type="dxa"/>
          </w:tcPr>
          <w:p w14:paraId="4F40600A" w14:textId="77777777" w:rsidR="00206CA2" w:rsidRPr="008E49B4" w:rsidRDefault="00206CA2" w:rsidP="00C602BA">
            <w:pPr>
              <w:spacing w:line="20" w:lineRule="atLeast"/>
              <w:rPr>
                <w:rFonts w:asciiTheme="minorHAnsi" w:hAnsiTheme="minorHAnsi"/>
                <w:b/>
                <w:sz w:val="18"/>
                <w:szCs w:val="18"/>
              </w:rPr>
            </w:pPr>
            <w:r w:rsidRPr="008E49B4">
              <w:rPr>
                <w:rFonts w:asciiTheme="minorHAnsi" w:hAnsiTheme="minorHAnsi"/>
                <w:b/>
                <w:sz w:val="18"/>
                <w:szCs w:val="18"/>
              </w:rPr>
              <w:t>Springer</w:t>
            </w:r>
          </w:p>
        </w:tc>
        <w:tc>
          <w:tcPr>
            <w:tcW w:w="2546" w:type="dxa"/>
          </w:tcPr>
          <w:p w14:paraId="73B13353" w14:textId="77777777" w:rsidR="00206CA2" w:rsidRPr="008E49B4" w:rsidRDefault="00206CA2" w:rsidP="00C602BA">
            <w:pPr>
              <w:spacing w:line="20" w:lineRule="atLeast"/>
              <w:rPr>
                <w:rFonts w:asciiTheme="minorHAnsi" w:hAnsiTheme="minorHAnsi"/>
                <w:b/>
                <w:sz w:val="18"/>
                <w:szCs w:val="18"/>
              </w:rPr>
            </w:pPr>
            <w:r w:rsidRPr="008E49B4">
              <w:rPr>
                <w:rFonts w:asciiTheme="minorHAnsi" w:hAnsiTheme="minorHAnsi"/>
                <w:b/>
                <w:sz w:val="18"/>
                <w:szCs w:val="18"/>
              </w:rPr>
              <w:t xml:space="preserve">Karger </w:t>
            </w:r>
          </w:p>
        </w:tc>
        <w:tc>
          <w:tcPr>
            <w:tcW w:w="2547" w:type="dxa"/>
          </w:tcPr>
          <w:p w14:paraId="700AF33B" w14:textId="77777777" w:rsidR="00206CA2" w:rsidRPr="008E49B4" w:rsidRDefault="00206CA2" w:rsidP="00C602BA">
            <w:pPr>
              <w:spacing w:line="20" w:lineRule="atLeast"/>
              <w:rPr>
                <w:rFonts w:asciiTheme="minorHAnsi" w:hAnsiTheme="minorHAnsi"/>
                <w:b/>
                <w:sz w:val="18"/>
                <w:szCs w:val="18"/>
              </w:rPr>
            </w:pPr>
            <w:r w:rsidRPr="008E49B4">
              <w:rPr>
                <w:rFonts w:asciiTheme="minorHAnsi" w:hAnsiTheme="minorHAnsi"/>
                <w:b/>
                <w:sz w:val="18"/>
                <w:szCs w:val="18"/>
              </w:rPr>
              <w:t>NPG</w:t>
            </w:r>
          </w:p>
        </w:tc>
        <w:tc>
          <w:tcPr>
            <w:tcW w:w="2547" w:type="dxa"/>
          </w:tcPr>
          <w:p w14:paraId="6F2216D7" w14:textId="77777777" w:rsidR="00206CA2" w:rsidRPr="008E49B4" w:rsidRDefault="00206CA2" w:rsidP="00C602BA">
            <w:pPr>
              <w:spacing w:line="20" w:lineRule="atLeast"/>
              <w:rPr>
                <w:rFonts w:asciiTheme="minorHAnsi" w:hAnsiTheme="minorHAnsi"/>
                <w:b/>
                <w:sz w:val="18"/>
                <w:szCs w:val="18"/>
              </w:rPr>
            </w:pPr>
            <w:r w:rsidRPr="008E49B4">
              <w:rPr>
                <w:rFonts w:asciiTheme="minorHAnsi" w:hAnsiTheme="minorHAnsi"/>
                <w:b/>
                <w:sz w:val="18"/>
                <w:szCs w:val="18"/>
              </w:rPr>
              <w:t>Wiley</w:t>
            </w:r>
          </w:p>
        </w:tc>
      </w:tr>
      <w:tr w:rsidR="00206CA2" w:rsidRPr="008A161F" w14:paraId="606BA30A" w14:textId="77777777" w:rsidTr="00D6254A">
        <w:tc>
          <w:tcPr>
            <w:tcW w:w="1976" w:type="dxa"/>
          </w:tcPr>
          <w:p w14:paraId="0641CD2D" w14:textId="77777777" w:rsidR="00206CA2" w:rsidRPr="008A161F" w:rsidRDefault="00206CA2" w:rsidP="00C602BA">
            <w:pPr>
              <w:spacing w:line="20" w:lineRule="atLeast"/>
              <w:rPr>
                <w:rFonts w:asciiTheme="minorHAnsi" w:hAnsiTheme="minorHAnsi"/>
                <w:sz w:val="18"/>
                <w:szCs w:val="18"/>
              </w:rPr>
            </w:pPr>
            <w:r w:rsidRPr="008A161F">
              <w:rPr>
                <w:rFonts w:asciiTheme="minorHAnsi" w:hAnsiTheme="minorHAnsi"/>
                <w:sz w:val="18"/>
                <w:szCs w:val="18"/>
              </w:rPr>
              <w:t>Personal use/ personal teaching</w:t>
            </w:r>
          </w:p>
        </w:tc>
        <w:tc>
          <w:tcPr>
            <w:tcW w:w="2546" w:type="dxa"/>
          </w:tcPr>
          <w:p w14:paraId="2568E176" w14:textId="77777777" w:rsidR="00206CA2" w:rsidRPr="008A161F" w:rsidRDefault="00206CA2" w:rsidP="00C602BA">
            <w:pPr>
              <w:spacing w:line="20" w:lineRule="atLeast"/>
              <w:rPr>
                <w:rFonts w:asciiTheme="minorHAnsi" w:hAnsiTheme="minorHAnsi"/>
                <w:sz w:val="18"/>
                <w:szCs w:val="18"/>
              </w:rPr>
            </w:pPr>
            <w:r w:rsidRPr="008A161F">
              <w:rPr>
                <w:rFonts w:asciiTheme="minorHAnsi" w:hAnsiTheme="minorHAnsi"/>
                <w:sz w:val="18"/>
                <w:szCs w:val="18"/>
              </w:rPr>
              <w:t>Y</w:t>
            </w:r>
          </w:p>
        </w:tc>
        <w:tc>
          <w:tcPr>
            <w:tcW w:w="2547" w:type="dxa"/>
          </w:tcPr>
          <w:p w14:paraId="439E227D" w14:textId="77777777" w:rsidR="00206CA2" w:rsidRPr="008A161F" w:rsidRDefault="00206CA2" w:rsidP="00C602BA">
            <w:pPr>
              <w:spacing w:line="20" w:lineRule="atLeast"/>
              <w:rPr>
                <w:rFonts w:asciiTheme="minorHAnsi" w:hAnsiTheme="minorHAnsi"/>
                <w:sz w:val="18"/>
                <w:szCs w:val="18"/>
              </w:rPr>
            </w:pPr>
            <w:r w:rsidRPr="008A161F">
              <w:rPr>
                <w:rFonts w:asciiTheme="minorHAnsi" w:hAnsiTheme="minorHAnsi"/>
                <w:sz w:val="18"/>
                <w:szCs w:val="18"/>
              </w:rPr>
              <w:t>Y</w:t>
            </w:r>
          </w:p>
        </w:tc>
        <w:tc>
          <w:tcPr>
            <w:tcW w:w="2546" w:type="dxa"/>
          </w:tcPr>
          <w:p w14:paraId="249DFF36" w14:textId="77777777" w:rsidR="00206CA2" w:rsidRPr="008A161F" w:rsidRDefault="004E2EE2" w:rsidP="00C602BA">
            <w:pPr>
              <w:spacing w:line="20" w:lineRule="atLeast"/>
              <w:rPr>
                <w:rFonts w:asciiTheme="minorHAnsi" w:hAnsiTheme="minorHAnsi"/>
                <w:sz w:val="18"/>
                <w:szCs w:val="18"/>
              </w:rPr>
            </w:pPr>
            <w:r w:rsidRPr="008A161F">
              <w:rPr>
                <w:rFonts w:asciiTheme="minorHAnsi" w:hAnsiTheme="minorHAnsi"/>
                <w:sz w:val="18"/>
                <w:szCs w:val="18"/>
              </w:rPr>
              <w:t>Y</w:t>
            </w:r>
          </w:p>
        </w:tc>
        <w:tc>
          <w:tcPr>
            <w:tcW w:w="2547" w:type="dxa"/>
          </w:tcPr>
          <w:p w14:paraId="5C548060" w14:textId="77777777" w:rsidR="00206CA2" w:rsidRPr="008A161F" w:rsidRDefault="00206CA2" w:rsidP="00C602BA">
            <w:pPr>
              <w:spacing w:line="20" w:lineRule="atLeast"/>
              <w:rPr>
                <w:rFonts w:asciiTheme="minorHAnsi" w:hAnsiTheme="minorHAnsi"/>
                <w:sz w:val="18"/>
                <w:szCs w:val="18"/>
              </w:rPr>
            </w:pPr>
            <w:r w:rsidRPr="008A161F">
              <w:rPr>
                <w:rFonts w:asciiTheme="minorHAnsi" w:hAnsiTheme="minorHAnsi"/>
                <w:sz w:val="18"/>
                <w:szCs w:val="18"/>
              </w:rPr>
              <w:t>Y</w:t>
            </w:r>
          </w:p>
        </w:tc>
        <w:tc>
          <w:tcPr>
            <w:tcW w:w="2547" w:type="dxa"/>
          </w:tcPr>
          <w:p w14:paraId="30CDC0D6" w14:textId="2CDD34D5" w:rsidR="00206CA2" w:rsidRPr="008A161F" w:rsidRDefault="00BD259B" w:rsidP="00C602BA">
            <w:pPr>
              <w:spacing w:line="20" w:lineRule="atLeast"/>
              <w:rPr>
                <w:rFonts w:asciiTheme="minorHAnsi" w:hAnsiTheme="minorHAnsi"/>
                <w:sz w:val="18"/>
                <w:szCs w:val="18"/>
              </w:rPr>
            </w:pPr>
            <w:r w:rsidRPr="008A161F">
              <w:rPr>
                <w:rFonts w:asciiTheme="minorHAnsi" w:hAnsiTheme="minorHAnsi"/>
                <w:sz w:val="18"/>
                <w:szCs w:val="18"/>
              </w:rPr>
              <w:t>Up to 250 words and with changes noted</w:t>
            </w:r>
          </w:p>
        </w:tc>
      </w:tr>
      <w:tr w:rsidR="00206CA2" w:rsidRPr="008A161F" w14:paraId="373D3A65" w14:textId="77777777" w:rsidTr="00D6254A">
        <w:tc>
          <w:tcPr>
            <w:tcW w:w="1976" w:type="dxa"/>
          </w:tcPr>
          <w:p w14:paraId="1C5A938C" w14:textId="77777777" w:rsidR="00206CA2" w:rsidRPr="008A161F" w:rsidRDefault="00206CA2" w:rsidP="00C602BA">
            <w:pPr>
              <w:spacing w:line="20" w:lineRule="atLeast"/>
              <w:rPr>
                <w:rFonts w:asciiTheme="minorHAnsi" w:hAnsiTheme="minorHAnsi"/>
                <w:sz w:val="18"/>
                <w:szCs w:val="18"/>
              </w:rPr>
            </w:pPr>
            <w:r w:rsidRPr="008A161F">
              <w:rPr>
                <w:rFonts w:asciiTheme="minorHAnsi" w:hAnsiTheme="minorHAnsi"/>
                <w:sz w:val="18"/>
                <w:szCs w:val="18"/>
              </w:rPr>
              <w:t>Preprint server</w:t>
            </w:r>
          </w:p>
        </w:tc>
        <w:tc>
          <w:tcPr>
            <w:tcW w:w="2546" w:type="dxa"/>
          </w:tcPr>
          <w:p w14:paraId="59DB1E53" w14:textId="77777777" w:rsidR="00206CA2" w:rsidRPr="008A161F" w:rsidRDefault="00206CA2" w:rsidP="00C602BA">
            <w:pPr>
              <w:spacing w:line="20" w:lineRule="atLeast"/>
              <w:rPr>
                <w:rFonts w:asciiTheme="minorHAnsi" w:hAnsiTheme="minorHAnsi"/>
                <w:sz w:val="18"/>
                <w:szCs w:val="18"/>
              </w:rPr>
            </w:pPr>
            <w:r w:rsidRPr="008A161F">
              <w:rPr>
                <w:rFonts w:asciiTheme="minorHAnsi" w:hAnsiTheme="minorHAnsi"/>
                <w:sz w:val="18"/>
                <w:szCs w:val="18"/>
              </w:rPr>
              <w:t>PPV</w:t>
            </w:r>
          </w:p>
        </w:tc>
        <w:tc>
          <w:tcPr>
            <w:tcW w:w="2547" w:type="dxa"/>
          </w:tcPr>
          <w:p w14:paraId="46274665" w14:textId="77777777" w:rsidR="00206CA2" w:rsidRPr="008A161F" w:rsidRDefault="00206CA2" w:rsidP="00C602BA">
            <w:pPr>
              <w:spacing w:line="20" w:lineRule="atLeast"/>
              <w:rPr>
                <w:rFonts w:asciiTheme="minorHAnsi" w:hAnsiTheme="minorHAnsi"/>
                <w:sz w:val="18"/>
                <w:szCs w:val="18"/>
              </w:rPr>
            </w:pPr>
            <w:r w:rsidRPr="008A161F">
              <w:rPr>
                <w:rFonts w:asciiTheme="minorHAnsi" w:hAnsiTheme="minorHAnsi"/>
                <w:sz w:val="18"/>
                <w:szCs w:val="18"/>
              </w:rPr>
              <w:t>PPV, AAM</w:t>
            </w:r>
          </w:p>
        </w:tc>
        <w:tc>
          <w:tcPr>
            <w:tcW w:w="2546" w:type="dxa"/>
          </w:tcPr>
          <w:p w14:paraId="6BC46E46" w14:textId="77777777" w:rsidR="00206CA2" w:rsidRPr="008A161F" w:rsidRDefault="00206CA2" w:rsidP="00C602BA">
            <w:pPr>
              <w:spacing w:line="20" w:lineRule="atLeast"/>
              <w:rPr>
                <w:rFonts w:asciiTheme="minorHAnsi" w:hAnsiTheme="minorHAnsi"/>
                <w:sz w:val="18"/>
                <w:szCs w:val="18"/>
              </w:rPr>
            </w:pPr>
            <w:r w:rsidRPr="008A161F">
              <w:rPr>
                <w:rFonts w:asciiTheme="minorHAnsi" w:hAnsiTheme="minorHAnsi"/>
                <w:sz w:val="18"/>
                <w:szCs w:val="18"/>
              </w:rPr>
              <w:t>?</w:t>
            </w:r>
          </w:p>
        </w:tc>
        <w:tc>
          <w:tcPr>
            <w:tcW w:w="2547" w:type="dxa"/>
          </w:tcPr>
          <w:p w14:paraId="69C76E9C" w14:textId="77777777" w:rsidR="00206CA2" w:rsidRPr="008A161F" w:rsidRDefault="00206CA2" w:rsidP="00C602BA">
            <w:pPr>
              <w:spacing w:line="20" w:lineRule="atLeast"/>
              <w:rPr>
                <w:rFonts w:asciiTheme="minorHAnsi" w:hAnsiTheme="minorHAnsi"/>
                <w:sz w:val="18"/>
                <w:szCs w:val="18"/>
              </w:rPr>
            </w:pPr>
            <w:r w:rsidRPr="008A161F">
              <w:rPr>
                <w:rFonts w:asciiTheme="minorHAnsi" w:hAnsiTheme="minorHAnsi"/>
                <w:sz w:val="18"/>
                <w:szCs w:val="18"/>
              </w:rPr>
              <w:t>?</w:t>
            </w:r>
          </w:p>
        </w:tc>
        <w:tc>
          <w:tcPr>
            <w:tcW w:w="2547" w:type="dxa"/>
          </w:tcPr>
          <w:p w14:paraId="22EB4831" w14:textId="06CF494D" w:rsidR="00206CA2" w:rsidRPr="008A161F" w:rsidRDefault="00407149" w:rsidP="00C602BA">
            <w:pPr>
              <w:spacing w:line="20" w:lineRule="atLeast"/>
              <w:rPr>
                <w:rFonts w:asciiTheme="minorHAnsi" w:hAnsiTheme="minorHAnsi"/>
                <w:sz w:val="18"/>
                <w:szCs w:val="18"/>
              </w:rPr>
            </w:pPr>
            <w:r w:rsidRPr="008A161F">
              <w:rPr>
                <w:rFonts w:asciiTheme="minorHAnsi" w:hAnsiTheme="minorHAnsi"/>
                <w:sz w:val="18"/>
                <w:szCs w:val="18"/>
              </w:rPr>
              <w:t>n</w:t>
            </w:r>
          </w:p>
        </w:tc>
      </w:tr>
      <w:tr w:rsidR="00206CA2" w:rsidRPr="008A161F" w14:paraId="2565DE22" w14:textId="77777777" w:rsidTr="00D6254A">
        <w:tc>
          <w:tcPr>
            <w:tcW w:w="1976" w:type="dxa"/>
          </w:tcPr>
          <w:p w14:paraId="42F6102E" w14:textId="77777777" w:rsidR="00206CA2" w:rsidRPr="008A161F" w:rsidRDefault="00206CA2" w:rsidP="00C602BA">
            <w:pPr>
              <w:spacing w:line="20" w:lineRule="atLeast"/>
              <w:rPr>
                <w:rFonts w:asciiTheme="minorHAnsi" w:hAnsiTheme="minorHAnsi"/>
                <w:sz w:val="18"/>
                <w:szCs w:val="18"/>
              </w:rPr>
            </w:pPr>
            <w:r w:rsidRPr="008A161F">
              <w:rPr>
                <w:rFonts w:asciiTheme="minorHAnsi" w:hAnsiTheme="minorHAnsi"/>
                <w:sz w:val="18"/>
                <w:szCs w:val="18"/>
              </w:rPr>
              <w:t>Personal/institutional webpage (public)</w:t>
            </w:r>
          </w:p>
        </w:tc>
        <w:tc>
          <w:tcPr>
            <w:tcW w:w="2546" w:type="dxa"/>
          </w:tcPr>
          <w:p w14:paraId="74D7863B" w14:textId="77777777" w:rsidR="00206CA2" w:rsidRPr="008A161F" w:rsidRDefault="00206CA2" w:rsidP="00C602BA">
            <w:pPr>
              <w:spacing w:line="20" w:lineRule="atLeast"/>
              <w:rPr>
                <w:rFonts w:asciiTheme="minorHAnsi" w:hAnsiTheme="minorHAnsi"/>
                <w:sz w:val="18"/>
                <w:szCs w:val="18"/>
              </w:rPr>
            </w:pPr>
            <w:r w:rsidRPr="008A161F">
              <w:rPr>
                <w:rFonts w:asciiTheme="minorHAnsi" w:hAnsiTheme="minorHAnsi"/>
                <w:sz w:val="18"/>
                <w:szCs w:val="18"/>
              </w:rPr>
              <w:t>PPV/AAM</w:t>
            </w:r>
          </w:p>
        </w:tc>
        <w:tc>
          <w:tcPr>
            <w:tcW w:w="2547" w:type="dxa"/>
          </w:tcPr>
          <w:p w14:paraId="0B457741" w14:textId="77777777" w:rsidR="00206CA2" w:rsidRPr="008A161F" w:rsidRDefault="00206CA2" w:rsidP="00C602BA">
            <w:pPr>
              <w:spacing w:line="20" w:lineRule="atLeast"/>
              <w:rPr>
                <w:rFonts w:asciiTheme="minorHAnsi" w:hAnsiTheme="minorHAnsi"/>
                <w:sz w:val="18"/>
                <w:szCs w:val="18"/>
              </w:rPr>
            </w:pPr>
            <w:r w:rsidRPr="008A161F">
              <w:rPr>
                <w:rFonts w:asciiTheme="minorHAnsi" w:hAnsiTheme="minorHAnsi"/>
                <w:sz w:val="18"/>
                <w:szCs w:val="18"/>
              </w:rPr>
              <w:t>PPV</w:t>
            </w:r>
          </w:p>
        </w:tc>
        <w:tc>
          <w:tcPr>
            <w:tcW w:w="2546" w:type="dxa"/>
          </w:tcPr>
          <w:p w14:paraId="02FCA8CC" w14:textId="77777777" w:rsidR="00206CA2" w:rsidRPr="008A161F" w:rsidRDefault="00206CA2" w:rsidP="00C602BA">
            <w:pPr>
              <w:spacing w:line="20" w:lineRule="atLeast"/>
              <w:rPr>
                <w:rFonts w:asciiTheme="minorHAnsi" w:hAnsiTheme="minorHAnsi"/>
                <w:sz w:val="18"/>
                <w:szCs w:val="18"/>
              </w:rPr>
            </w:pPr>
            <w:r w:rsidRPr="008A161F">
              <w:rPr>
                <w:rFonts w:asciiTheme="minorHAnsi" w:hAnsiTheme="minorHAnsi"/>
                <w:sz w:val="18"/>
                <w:szCs w:val="18"/>
              </w:rPr>
              <w:t>PPV/AAM</w:t>
            </w:r>
          </w:p>
        </w:tc>
        <w:tc>
          <w:tcPr>
            <w:tcW w:w="2547" w:type="dxa"/>
          </w:tcPr>
          <w:p w14:paraId="31E445B8" w14:textId="77777777" w:rsidR="00206CA2" w:rsidRPr="008A161F" w:rsidRDefault="00206CA2" w:rsidP="00C602BA">
            <w:pPr>
              <w:spacing w:line="20" w:lineRule="atLeast"/>
              <w:rPr>
                <w:rFonts w:asciiTheme="minorHAnsi" w:hAnsiTheme="minorHAnsi"/>
                <w:sz w:val="18"/>
                <w:szCs w:val="18"/>
              </w:rPr>
            </w:pPr>
            <w:r w:rsidRPr="008A161F">
              <w:rPr>
                <w:rFonts w:asciiTheme="minorHAnsi" w:hAnsiTheme="minorHAnsi"/>
                <w:sz w:val="18"/>
                <w:szCs w:val="18"/>
              </w:rPr>
              <w:t>AAM</w:t>
            </w:r>
          </w:p>
        </w:tc>
        <w:tc>
          <w:tcPr>
            <w:tcW w:w="2547" w:type="dxa"/>
          </w:tcPr>
          <w:p w14:paraId="1D5372BF" w14:textId="65999C32" w:rsidR="00206CA2" w:rsidRPr="008A161F" w:rsidRDefault="00407149" w:rsidP="00C602BA">
            <w:pPr>
              <w:spacing w:line="20" w:lineRule="atLeast"/>
              <w:rPr>
                <w:rFonts w:asciiTheme="minorHAnsi" w:hAnsiTheme="minorHAnsi"/>
                <w:sz w:val="18"/>
                <w:szCs w:val="18"/>
              </w:rPr>
            </w:pPr>
            <w:r w:rsidRPr="008A161F">
              <w:rPr>
                <w:rFonts w:asciiTheme="minorHAnsi" w:hAnsiTheme="minorHAnsi"/>
                <w:sz w:val="18"/>
                <w:szCs w:val="18"/>
              </w:rPr>
              <w:t>PPV</w:t>
            </w:r>
          </w:p>
        </w:tc>
      </w:tr>
      <w:tr w:rsidR="00206CA2" w:rsidRPr="008A161F" w14:paraId="5340C864" w14:textId="77777777" w:rsidTr="00D6254A">
        <w:tc>
          <w:tcPr>
            <w:tcW w:w="1976" w:type="dxa"/>
          </w:tcPr>
          <w:p w14:paraId="50078289" w14:textId="77777777" w:rsidR="00206CA2" w:rsidRPr="008A161F" w:rsidRDefault="00206CA2" w:rsidP="00C602BA">
            <w:pPr>
              <w:spacing w:line="20" w:lineRule="atLeast"/>
              <w:rPr>
                <w:rFonts w:asciiTheme="minorHAnsi" w:hAnsiTheme="minorHAnsi"/>
                <w:sz w:val="18"/>
                <w:szCs w:val="18"/>
              </w:rPr>
            </w:pPr>
            <w:r w:rsidRPr="008A161F">
              <w:rPr>
                <w:rFonts w:asciiTheme="minorHAnsi" w:hAnsiTheme="minorHAnsi"/>
                <w:sz w:val="18"/>
                <w:szCs w:val="18"/>
              </w:rPr>
              <w:t>Institutional/</w:t>
            </w:r>
            <w:r w:rsidRPr="008A161F">
              <w:rPr>
                <w:rFonts w:asciiTheme="minorHAnsi" w:hAnsiTheme="minorHAnsi"/>
                <w:sz w:val="18"/>
                <w:szCs w:val="18"/>
              </w:rPr>
              <w:br/>
              <w:t>Public repository</w:t>
            </w:r>
          </w:p>
        </w:tc>
        <w:tc>
          <w:tcPr>
            <w:tcW w:w="2546" w:type="dxa"/>
          </w:tcPr>
          <w:p w14:paraId="4B27A6D9" w14:textId="7366253B" w:rsidR="00206CA2" w:rsidRPr="008A161F" w:rsidRDefault="005F3DB9" w:rsidP="00C602BA">
            <w:pPr>
              <w:spacing w:line="20" w:lineRule="atLeast"/>
              <w:rPr>
                <w:rFonts w:asciiTheme="minorHAnsi" w:hAnsiTheme="minorHAnsi"/>
                <w:sz w:val="18"/>
                <w:szCs w:val="18"/>
              </w:rPr>
            </w:pPr>
            <w:r w:rsidRPr="008A161F">
              <w:rPr>
                <w:rFonts w:asciiTheme="minorHAnsi" w:hAnsiTheme="minorHAnsi"/>
                <w:sz w:val="18"/>
                <w:szCs w:val="18"/>
              </w:rPr>
              <w:t>Conditional</w:t>
            </w:r>
          </w:p>
        </w:tc>
        <w:tc>
          <w:tcPr>
            <w:tcW w:w="2547" w:type="dxa"/>
          </w:tcPr>
          <w:p w14:paraId="4B38ADF2" w14:textId="77777777" w:rsidR="00206CA2" w:rsidRPr="008A161F" w:rsidRDefault="00206CA2" w:rsidP="00C602BA">
            <w:pPr>
              <w:spacing w:line="20" w:lineRule="atLeast"/>
              <w:rPr>
                <w:rFonts w:asciiTheme="minorHAnsi" w:hAnsiTheme="minorHAnsi"/>
                <w:sz w:val="18"/>
                <w:szCs w:val="18"/>
              </w:rPr>
            </w:pPr>
            <w:r w:rsidRPr="008A161F">
              <w:rPr>
                <w:rFonts w:asciiTheme="minorHAnsi" w:hAnsiTheme="minorHAnsi"/>
                <w:sz w:val="18"/>
                <w:szCs w:val="18"/>
              </w:rPr>
              <w:t>PPV</w:t>
            </w:r>
          </w:p>
        </w:tc>
        <w:tc>
          <w:tcPr>
            <w:tcW w:w="2546" w:type="dxa"/>
          </w:tcPr>
          <w:p w14:paraId="5875F1F5" w14:textId="77777777" w:rsidR="00206CA2" w:rsidRPr="008A161F" w:rsidRDefault="00206CA2" w:rsidP="00C602BA">
            <w:pPr>
              <w:spacing w:line="20" w:lineRule="atLeast"/>
              <w:rPr>
                <w:rFonts w:asciiTheme="minorHAnsi" w:hAnsiTheme="minorHAnsi"/>
                <w:sz w:val="18"/>
                <w:szCs w:val="18"/>
              </w:rPr>
            </w:pPr>
            <w:r w:rsidRPr="008A161F">
              <w:rPr>
                <w:rFonts w:asciiTheme="minorHAnsi" w:hAnsiTheme="minorHAnsi"/>
                <w:sz w:val="18"/>
                <w:szCs w:val="18"/>
              </w:rPr>
              <w:t>?</w:t>
            </w:r>
          </w:p>
        </w:tc>
        <w:tc>
          <w:tcPr>
            <w:tcW w:w="2547" w:type="dxa"/>
          </w:tcPr>
          <w:p w14:paraId="3FD02410" w14:textId="77777777" w:rsidR="00206CA2" w:rsidRPr="008A161F" w:rsidRDefault="00206CA2" w:rsidP="00C602BA">
            <w:pPr>
              <w:spacing w:line="20" w:lineRule="atLeast"/>
              <w:rPr>
                <w:rFonts w:asciiTheme="minorHAnsi" w:hAnsiTheme="minorHAnsi"/>
                <w:sz w:val="18"/>
                <w:szCs w:val="18"/>
              </w:rPr>
            </w:pPr>
            <w:r w:rsidRPr="008A161F">
              <w:rPr>
                <w:rFonts w:asciiTheme="minorHAnsi" w:hAnsiTheme="minorHAnsi"/>
                <w:sz w:val="18"/>
                <w:szCs w:val="18"/>
              </w:rPr>
              <w:t>AAM</w:t>
            </w:r>
          </w:p>
        </w:tc>
        <w:tc>
          <w:tcPr>
            <w:tcW w:w="2547" w:type="dxa"/>
          </w:tcPr>
          <w:p w14:paraId="2F044E68" w14:textId="15E384B1" w:rsidR="00206CA2" w:rsidRPr="008A161F" w:rsidRDefault="00407149" w:rsidP="00C602BA">
            <w:pPr>
              <w:spacing w:line="20" w:lineRule="atLeast"/>
              <w:rPr>
                <w:rFonts w:asciiTheme="minorHAnsi" w:hAnsiTheme="minorHAnsi"/>
                <w:sz w:val="18"/>
                <w:szCs w:val="18"/>
              </w:rPr>
            </w:pPr>
            <w:r w:rsidRPr="008A161F">
              <w:rPr>
                <w:rFonts w:asciiTheme="minorHAnsi" w:hAnsiTheme="minorHAnsi"/>
                <w:sz w:val="18"/>
                <w:szCs w:val="18"/>
              </w:rPr>
              <w:t>No or PPV</w:t>
            </w:r>
          </w:p>
        </w:tc>
      </w:tr>
      <w:tr w:rsidR="00206CA2" w:rsidRPr="008A161F" w14:paraId="16B31DC7" w14:textId="77777777" w:rsidTr="00D6254A">
        <w:tc>
          <w:tcPr>
            <w:tcW w:w="1976" w:type="dxa"/>
          </w:tcPr>
          <w:p w14:paraId="775491A5" w14:textId="77777777" w:rsidR="00206CA2" w:rsidRPr="008A161F" w:rsidRDefault="00206CA2" w:rsidP="00C602BA">
            <w:pPr>
              <w:spacing w:line="20" w:lineRule="atLeast"/>
              <w:rPr>
                <w:rFonts w:asciiTheme="minorHAnsi" w:hAnsiTheme="minorHAnsi"/>
                <w:sz w:val="18"/>
                <w:szCs w:val="18"/>
              </w:rPr>
            </w:pPr>
            <w:r w:rsidRPr="008A161F">
              <w:rPr>
                <w:rFonts w:asciiTheme="minorHAnsi" w:hAnsiTheme="minorHAnsi"/>
                <w:sz w:val="18"/>
                <w:szCs w:val="18"/>
              </w:rPr>
              <w:t>Public re-use</w:t>
            </w:r>
          </w:p>
        </w:tc>
        <w:tc>
          <w:tcPr>
            <w:tcW w:w="2546" w:type="dxa"/>
          </w:tcPr>
          <w:p w14:paraId="026467AC" w14:textId="3D846939" w:rsidR="00206CA2" w:rsidRPr="008A161F" w:rsidRDefault="00407149" w:rsidP="00C602BA">
            <w:pPr>
              <w:spacing w:line="20" w:lineRule="atLeast"/>
              <w:rPr>
                <w:rFonts w:asciiTheme="minorHAnsi" w:hAnsiTheme="minorHAnsi"/>
                <w:sz w:val="18"/>
                <w:szCs w:val="18"/>
              </w:rPr>
            </w:pPr>
            <w:r w:rsidRPr="008A161F">
              <w:rPr>
                <w:rFonts w:asciiTheme="minorHAnsi" w:hAnsiTheme="minorHAnsi"/>
                <w:sz w:val="18"/>
                <w:szCs w:val="18"/>
              </w:rPr>
              <w:t>Limited</w:t>
            </w:r>
          </w:p>
        </w:tc>
        <w:tc>
          <w:tcPr>
            <w:tcW w:w="2547" w:type="dxa"/>
          </w:tcPr>
          <w:p w14:paraId="60E9E75B" w14:textId="20B957B0" w:rsidR="00206CA2" w:rsidRPr="008A161F" w:rsidRDefault="00407149" w:rsidP="00C602BA">
            <w:pPr>
              <w:spacing w:line="20" w:lineRule="atLeast"/>
              <w:rPr>
                <w:rFonts w:asciiTheme="minorHAnsi" w:hAnsiTheme="minorHAnsi"/>
                <w:sz w:val="18"/>
                <w:szCs w:val="18"/>
              </w:rPr>
            </w:pPr>
            <w:r w:rsidRPr="008A161F">
              <w:rPr>
                <w:rFonts w:asciiTheme="minorHAnsi" w:hAnsiTheme="minorHAnsi"/>
                <w:sz w:val="18"/>
                <w:szCs w:val="18"/>
              </w:rPr>
              <w:t>Limited</w:t>
            </w:r>
          </w:p>
        </w:tc>
        <w:tc>
          <w:tcPr>
            <w:tcW w:w="2546" w:type="dxa"/>
          </w:tcPr>
          <w:p w14:paraId="085D7EE8" w14:textId="2D8F6701" w:rsidR="00206CA2" w:rsidRPr="008A161F" w:rsidRDefault="00407149" w:rsidP="00C602BA">
            <w:pPr>
              <w:spacing w:line="20" w:lineRule="atLeast"/>
              <w:rPr>
                <w:rFonts w:asciiTheme="minorHAnsi" w:hAnsiTheme="minorHAnsi"/>
                <w:sz w:val="18"/>
                <w:szCs w:val="18"/>
              </w:rPr>
            </w:pPr>
            <w:r w:rsidRPr="008A161F">
              <w:rPr>
                <w:rFonts w:asciiTheme="minorHAnsi" w:hAnsiTheme="minorHAnsi"/>
                <w:sz w:val="18"/>
                <w:szCs w:val="18"/>
              </w:rPr>
              <w:t>Limited</w:t>
            </w:r>
          </w:p>
        </w:tc>
        <w:tc>
          <w:tcPr>
            <w:tcW w:w="2547" w:type="dxa"/>
          </w:tcPr>
          <w:p w14:paraId="05DA4388" w14:textId="289E7419" w:rsidR="00206CA2" w:rsidRPr="008A161F" w:rsidRDefault="00407149" w:rsidP="00C602BA">
            <w:pPr>
              <w:spacing w:line="20" w:lineRule="atLeast"/>
              <w:rPr>
                <w:rFonts w:asciiTheme="minorHAnsi" w:hAnsiTheme="minorHAnsi"/>
                <w:sz w:val="18"/>
                <w:szCs w:val="18"/>
              </w:rPr>
            </w:pPr>
            <w:r w:rsidRPr="008A161F">
              <w:rPr>
                <w:rFonts w:asciiTheme="minorHAnsi" w:hAnsiTheme="minorHAnsi"/>
                <w:sz w:val="18"/>
                <w:szCs w:val="18"/>
              </w:rPr>
              <w:t>L</w:t>
            </w:r>
            <w:r w:rsidR="00206CA2" w:rsidRPr="008A161F">
              <w:rPr>
                <w:rFonts w:asciiTheme="minorHAnsi" w:hAnsiTheme="minorHAnsi"/>
                <w:sz w:val="18"/>
                <w:szCs w:val="18"/>
              </w:rPr>
              <w:t>imited</w:t>
            </w:r>
          </w:p>
        </w:tc>
        <w:tc>
          <w:tcPr>
            <w:tcW w:w="2547" w:type="dxa"/>
          </w:tcPr>
          <w:p w14:paraId="215D6331" w14:textId="2EA53993" w:rsidR="00206CA2" w:rsidRPr="008A161F" w:rsidRDefault="00407149" w:rsidP="00C602BA">
            <w:pPr>
              <w:spacing w:line="20" w:lineRule="atLeast"/>
              <w:rPr>
                <w:rFonts w:asciiTheme="minorHAnsi" w:hAnsiTheme="minorHAnsi"/>
                <w:sz w:val="18"/>
                <w:szCs w:val="18"/>
              </w:rPr>
            </w:pPr>
            <w:r w:rsidRPr="008A161F">
              <w:rPr>
                <w:rFonts w:asciiTheme="minorHAnsi" w:hAnsiTheme="minorHAnsi"/>
                <w:sz w:val="18"/>
                <w:szCs w:val="18"/>
              </w:rPr>
              <w:t>Limited</w:t>
            </w:r>
          </w:p>
        </w:tc>
      </w:tr>
      <w:tr w:rsidR="00206CA2" w:rsidRPr="008A161F" w14:paraId="15987D37" w14:textId="77777777" w:rsidTr="00D6254A">
        <w:tc>
          <w:tcPr>
            <w:tcW w:w="1976" w:type="dxa"/>
          </w:tcPr>
          <w:p w14:paraId="708A2000" w14:textId="77777777" w:rsidR="00206CA2" w:rsidRPr="008A161F" w:rsidRDefault="00206CA2" w:rsidP="00C602BA">
            <w:pPr>
              <w:spacing w:line="20" w:lineRule="atLeast"/>
              <w:rPr>
                <w:rFonts w:asciiTheme="minorHAnsi" w:hAnsiTheme="minorHAnsi"/>
                <w:sz w:val="18"/>
                <w:szCs w:val="18"/>
              </w:rPr>
            </w:pPr>
            <w:r w:rsidRPr="008A161F">
              <w:rPr>
                <w:rFonts w:asciiTheme="minorHAnsi" w:hAnsiTheme="minorHAnsi"/>
                <w:sz w:val="18"/>
                <w:szCs w:val="18"/>
              </w:rPr>
              <w:t>Commercial</w:t>
            </w:r>
          </w:p>
        </w:tc>
        <w:tc>
          <w:tcPr>
            <w:tcW w:w="2546" w:type="dxa"/>
          </w:tcPr>
          <w:p w14:paraId="7DFA8F7D" w14:textId="77777777" w:rsidR="00206CA2" w:rsidRPr="008A161F" w:rsidRDefault="00206CA2" w:rsidP="00C602BA">
            <w:pPr>
              <w:spacing w:line="20" w:lineRule="atLeast"/>
              <w:rPr>
                <w:rFonts w:asciiTheme="minorHAnsi" w:hAnsiTheme="minorHAnsi"/>
                <w:sz w:val="18"/>
                <w:szCs w:val="18"/>
              </w:rPr>
            </w:pPr>
            <w:r w:rsidRPr="008A161F">
              <w:rPr>
                <w:rFonts w:asciiTheme="minorHAnsi" w:hAnsiTheme="minorHAnsi"/>
                <w:sz w:val="18"/>
                <w:szCs w:val="18"/>
              </w:rPr>
              <w:t>N</w:t>
            </w:r>
          </w:p>
        </w:tc>
        <w:tc>
          <w:tcPr>
            <w:tcW w:w="2547" w:type="dxa"/>
          </w:tcPr>
          <w:p w14:paraId="105FB968" w14:textId="77777777" w:rsidR="00206CA2" w:rsidRPr="008A161F" w:rsidRDefault="00206CA2" w:rsidP="00C602BA">
            <w:pPr>
              <w:spacing w:line="20" w:lineRule="atLeast"/>
              <w:rPr>
                <w:rFonts w:asciiTheme="minorHAnsi" w:hAnsiTheme="minorHAnsi"/>
                <w:sz w:val="18"/>
                <w:szCs w:val="18"/>
              </w:rPr>
            </w:pPr>
            <w:r w:rsidRPr="008A161F">
              <w:rPr>
                <w:rFonts w:asciiTheme="minorHAnsi" w:hAnsiTheme="minorHAnsi"/>
                <w:sz w:val="18"/>
                <w:szCs w:val="18"/>
              </w:rPr>
              <w:t>N</w:t>
            </w:r>
          </w:p>
        </w:tc>
        <w:tc>
          <w:tcPr>
            <w:tcW w:w="2546" w:type="dxa"/>
          </w:tcPr>
          <w:p w14:paraId="43587C29" w14:textId="77777777" w:rsidR="00206CA2" w:rsidRPr="008A161F" w:rsidRDefault="00206CA2" w:rsidP="00C602BA">
            <w:pPr>
              <w:spacing w:line="20" w:lineRule="atLeast"/>
              <w:rPr>
                <w:rFonts w:asciiTheme="minorHAnsi" w:hAnsiTheme="minorHAnsi"/>
                <w:sz w:val="18"/>
                <w:szCs w:val="18"/>
              </w:rPr>
            </w:pPr>
            <w:r w:rsidRPr="008A161F">
              <w:rPr>
                <w:rFonts w:asciiTheme="minorHAnsi" w:hAnsiTheme="minorHAnsi"/>
                <w:sz w:val="18"/>
                <w:szCs w:val="18"/>
              </w:rPr>
              <w:t>N</w:t>
            </w:r>
          </w:p>
        </w:tc>
        <w:tc>
          <w:tcPr>
            <w:tcW w:w="2547" w:type="dxa"/>
          </w:tcPr>
          <w:p w14:paraId="349FFF45" w14:textId="77777777" w:rsidR="00206CA2" w:rsidRPr="008A161F" w:rsidRDefault="00206CA2" w:rsidP="00C602BA">
            <w:pPr>
              <w:spacing w:line="20" w:lineRule="atLeast"/>
              <w:rPr>
                <w:rFonts w:asciiTheme="minorHAnsi" w:hAnsiTheme="minorHAnsi"/>
                <w:sz w:val="18"/>
                <w:szCs w:val="18"/>
              </w:rPr>
            </w:pPr>
            <w:r w:rsidRPr="008A161F">
              <w:rPr>
                <w:rFonts w:asciiTheme="minorHAnsi" w:hAnsiTheme="minorHAnsi"/>
                <w:sz w:val="18"/>
                <w:szCs w:val="18"/>
              </w:rPr>
              <w:t>N</w:t>
            </w:r>
          </w:p>
        </w:tc>
        <w:tc>
          <w:tcPr>
            <w:tcW w:w="2547" w:type="dxa"/>
          </w:tcPr>
          <w:p w14:paraId="7910D3C1" w14:textId="77777777" w:rsidR="00206CA2" w:rsidRPr="008A161F" w:rsidRDefault="00206CA2" w:rsidP="00C602BA">
            <w:pPr>
              <w:spacing w:line="20" w:lineRule="atLeast"/>
              <w:rPr>
                <w:rFonts w:asciiTheme="minorHAnsi" w:hAnsiTheme="minorHAnsi"/>
                <w:sz w:val="18"/>
                <w:szCs w:val="18"/>
              </w:rPr>
            </w:pPr>
            <w:r w:rsidRPr="008A161F">
              <w:rPr>
                <w:rFonts w:asciiTheme="minorHAnsi" w:hAnsiTheme="minorHAnsi"/>
                <w:sz w:val="18"/>
                <w:szCs w:val="18"/>
              </w:rPr>
              <w:t>N</w:t>
            </w:r>
          </w:p>
        </w:tc>
      </w:tr>
      <w:tr w:rsidR="00206CA2" w:rsidRPr="008A161F" w14:paraId="5759FDBC" w14:textId="77777777" w:rsidTr="00D6254A">
        <w:tc>
          <w:tcPr>
            <w:tcW w:w="1976" w:type="dxa"/>
          </w:tcPr>
          <w:p w14:paraId="16086240" w14:textId="77777777" w:rsidR="00206CA2" w:rsidRPr="008A161F" w:rsidRDefault="00206CA2" w:rsidP="00C602BA">
            <w:pPr>
              <w:spacing w:line="20" w:lineRule="atLeast"/>
              <w:rPr>
                <w:rFonts w:asciiTheme="minorHAnsi" w:hAnsiTheme="minorHAnsi"/>
                <w:sz w:val="18"/>
                <w:szCs w:val="18"/>
              </w:rPr>
            </w:pPr>
            <w:r w:rsidRPr="008A161F">
              <w:rPr>
                <w:rFonts w:asciiTheme="minorHAnsi" w:hAnsiTheme="minorHAnsi"/>
                <w:sz w:val="18"/>
                <w:szCs w:val="18"/>
              </w:rPr>
              <w:t>Copyright</w:t>
            </w:r>
          </w:p>
        </w:tc>
        <w:tc>
          <w:tcPr>
            <w:tcW w:w="2546" w:type="dxa"/>
          </w:tcPr>
          <w:p w14:paraId="5AADFEB9" w14:textId="77777777" w:rsidR="00206CA2" w:rsidRPr="008A161F" w:rsidRDefault="00206CA2" w:rsidP="00C602BA">
            <w:pPr>
              <w:spacing w:line="20" w:lineRule="atLeast"/>
              <w:rPr>
                <w:rFonts w:asciiTheme="minorHAnsi" w:hAnsiTheme="minorHAnsi"/>
                <w:sz w:val="18"/>
                <w:szCs w:val="18"/>
              </w:rPr>
            </w:pPr>
            <w:r w:rsidRPr="008A161F">
              <w:rPr>
                <w:rFonts w:asciiTheme="minorHAnsi" w:hAnsiTheme="minorHAnsi"/>
                <w:sz w:val="18"/>
                <w:szCs w:val="18"/>
              </w:rPr>
              <w:t>CTA, ©J</w:t>
            </w:r>
          </w:p>
        </w:tc>
        <w:tc>
          <w:tcPr>
            <w:tcW w:w="2547" w:type="dxa"/>
          </w:tcPr>
          <w:p w14:paraId="6011F85D" w14:textId="77777777" w:rsidR="00206CA2" w:rsidRPr="008A161F" w:rsidRDefault="00206CA2" w:rsidP="00C602BA">
            <w:pPr>
              <w:spacing w:line="20" w:lineRule="atLeast"/>
              <w:rPr>
                <w:rFonts w:asciiTheme="minorHAnsi" w:hAnsiTheme="minorHAnsi"/>
                <w:sz w:val="18"/>
                <w:szCs w:val="18"/>
              </w:rPr>
            </w:pPr>
            <w:r w:rsidRPr="008A161F">
              <w:rPr>
                <w:rFonts w:asciiTheme="minorHAnsi" w:hAnsiTheme="minorHAnsi"/>
                <w:sz w:val="18"/>
                <w:szCs w:val="18"/>
              </w:rPr>
              <w:t>CTA, ©J</w:t>
            </w:r>
          </w:p>
        </w:tc>
        <w:tc>
          <w:tcPr>
            <w:tcW w:w="2546" w:type="dxa"/>
          </w:tcPr>
          <w:p w14:paraId="2C71FCF9" w14:textId="77777777" w:rsidR="00206CA2" w:rsidRPr="008A161F" w:rsidRDefault="00206CA2" w:rsidP="00C602BA">
            <w:pPr>
              <w:spacing w:line="20" w:lineRule="atLeast"/>
              <w:rPr>
                <w:rFonts w:asciiTheme="minorHAnsi" w:hAnsiTheme="minorHAnsi"/>
                <w:sz w:val="18"/>
                <w:szCs w:val="18"/>
              </w:rPr>
            </w:pPr>
            <w:r w:rsidRPr="008A161F">
              <w:rPr>
                <w:rFonts w:asciiTheme="minorHAnsi" w:hAnsiTheme="minorHAnsi"/>
                <w:sz w:val="18"/>
                <w:szCs w:val="18"/>
              </w:rPr>
              <w:t>CTA, ©J</w:t>
            </w:r>
          </w:p>
        </w:tc>
        <w:tc>
          <w:tcPr>
            <w:tcW w:w="2547" w:type="dxa"/>
          </w:tcPr>
          <w:p w14:paraId="2C02B998" w14:textId="77777777" w:rsidR="00206CA2" w:rsidRPr="008A161F" w:rsidRDefault="00206CA2" w:rsidP="00C602BA">
            <w:pPr>
              <w:spacing w:line="20" w:lineRule="atLeast"/>
              <w:rPr>
                <w:rFonts w:asciiTheme="minorHAnsi" w:hAnsiTheme="minorHAnsi"/>
                <w:sz w:val="18"/>
                <w:szCs w:val="18"/>
              </w:rPr>
            </w:pPr>
            <w:r w:rsidRPr="008A161F">
              <w:rPr>
                <w:rFonts w:asciiTheme="minorHAnsi" w:hAnsiTheme="minorHAnsi"/>
                <w:sz w:val="18"/>
                <w:szCs w:val="18"/>
              </w:rPr>
              <w:t>LTP, ©A</w:t>
            </w:r>
          </w:p>
        </w:tc>
        <w:tc>
          <w:tcPr>
            <w:tcW w:w="2547" w:type="dxa"/>
          </w:tcPr>
          <w:p w14:paraId="7F96CD96" w14:textId="4A0B7949" w:rsidR="00206CA2" w:rsidRPr="008A161F" w:rsidRDefault="00407149" w:rsidP="00C602BA">
            <w:pPr>
              <w:spacing w:line="20" w:lineRule="atLeast"/>
              <w:rPr>
                <w:rFonts w:asciiTheme="minorHAnsi" w:hAnsiTheme="minorHAnsi"/>
                <w:sz w:val="18"/>
                <w:szCs w:val="18"/>
              </w:rPr>
            </w:pPr>
            <w:r w:rsidRPr="008A161F">
              <w:rPr>
                <w:rFonts w:asciiTheme="minorHAnsi" w:hAnsiTheme="minorHAnsi"/>
                <w:sz w:val="18"/>
                <w:szCs w:val="18"/>
              </w:rPr>
              <w:t>CTA, ©J</w:t>
            </w:r>
          </w:p>
        </w:tc>
      </w:tr>
      <w:tr w:rsidR="00206CA2" w:rsidRPr="008A161F" w14:paraId="66CE5CDB" w14:textId="77777777" w:rsidTr="00D6254A">
        <w:tc>
          <w:tcPr>
            <w:tcW w:w="1976" w:type="dxa"/>
          </w:tcPr>
          <w:p w14:paraId="3267F415" w14:textId="77777777" w:rsidR="00206CA2" w:rsidRPr="008A161F" w:rsidRDefault="00206CA2" w:rsidP="00C602BA">
            <w:pPr>
              <w:spacing w:line="20" w:lineRule="atLeast"/>
              <w:rPr>
                <w:rFonts w:asciiTheme="minorHAnsi" w:hAnsiTheme="minorHAnsi"/>
                <w:sz w:val="18"/>
                <w:szCs w:val="18"/>
              </w:rPr>
            </w:pPr>
            <w:r w:rsidRPr="008A161F">
              <w:rPr>
                <w:rFonts w:asciiTheme="minorHAnsi" w:hAnsiTheme="minorHAnsi"/>
                <w:sz w:val="18"/>
                <w:szCs w:val="18"/>
              </w:rPr>
              <w:t>Cost</w:t>
            </w:r>
          </w:p>
        </w:tc>
        <w:tc>
          <w:tcPr>
            <w:tcW w:w="2546" w:type="dxa"/>
          </w:tcPr>
          <w:p w14:paraId="590B9ADA" w14:textId="5741D2B8" w:rsidR="00206CA2" w:rsidRPr="008A161F" w:rsidRDefault="00407149" w:rsidP="00C602BA">
            <w:pPr>
              <w:spacing w:line="20" w:lineRule="atLeast"/>
              <w:rPr>
                <w:rFonts w:asciiTheme="minorHAnsi" w:hAnsiTheme="minorHAnsi"/>
                <w:sz w:val="18"/>
                <w:szCs w:val="18"/>
              </w:rPr>
            </w:pPr>
            <w:r w:rsidRPr="008A161F">
              <w:rPr>
                <w:rFonts w:asciiTheme="minorHAnsi" w:hAnsiTheme="minorHAnsi"/>
                <w:sz w:val="18"/>
                <w:szCs w:val="18"/>
              </w:rPr>
              <w:t>Page charges, colour figures,etc may apply</w:t>
            </w:r>
          </w:p>
        </w:tc>
        <w:tc>
          <w:tcPr>
            <w:tcW w:w="2547" w:type="dxa"/>
          </w:tcPr>
          <w:p w14:paraId="2D407324" w14:textId="24BA9BBB" w:rsidR="00206CA2" w:rsidRPr="008A161F" w:rsidRDefault="00407149" w:rsidP="00C602BA">
            <w:pPr>
              <w:spacing w:line="20" w:lineRule="atLeast"/>
              <w:rPr>
                <w:rFonts w:asciiTheme="minorHAnsi" w:hAnsiTheme="minorHAnsi"/>
                <w:sz w:val="18"/>
                <w:szCs w:val="18"/>
              </w:rPr>
            </w:pPr>
            <w:r w:rsidRPr="008A161F">
              <w:rPr>
                <w:rFonts w:asciiTheme="minorHAnsi" w:hAnsiTheme="minorHAnsi"/>
                <w:sz w:val="18"/>
                <w:szCs w:val="18"/>
              </w:rPr>
              <w:t>Page charges, colour figures,etc may apply</w:t>
            </w:r>
          </w:p>
        </w:tc>
        <w:tc>
          <w:tcPr>
            <w:tcW w:w="2546" w:type="dxa"/>
          </w:tcPr>
          <w:p w14:paraId="1C8DECAB" w14:textId="4655DE8A" w:rsidR="00206CA2" w:rsidRPr="008A161F" w:rsidRDefault="00407149" w:rsidP="00C602BA">
            <w:pPr>
              <w:spacing w:line="20" w:lineRule="atLeast"/>
              <w:rPr>
                <w:rFonts w:asciiTheme="minorHAnsi" w:hAnsiTheme="minorHAnsi"/>
                <w:sz w:val="18"/>
                <w:szCs w:val="18"/>
              </w:rPr>
            </w:pPr>
            <w:r w:rsidRPr="008A161F">
              <w:rPr>
                <w:rFonts w:asciiTheme="minorHAnsi" w:hAnsiTheme="minorHAnsi"/>
                <w:sz w:val="18"/>
                <w:szCs w:val="18"/>
              </w:rPr>
              <w:t>Page charges, colour figures,etc may apply</w:t>
            </w:r>
          </w:p>
        </w:tc>
        <w:tc>
          <w:tcPr>
            <w:tcW w:w="2547" w:type="dxa"/>
          </w:tcPr>
          <w:p w14:paraId="0BBD25A1" w14:textId="2EBBD226" w:rsidR="00206CA2" w:rsidRPr="008A161F" w:rsidRDefault="00407149" w:rsidP="00C602BA">
            <w:pPr>
              <w:spacing w:line="20" w:lineRule="atLeast"/>
              <w:rPr>
                <w:rFonts w:asciiTheme="minorHAnsi" w:hAnsiTheme="minorHAnsi"/>
                <w:sz w:val="18"/>
                <w:szCs w:val="18"/>
              </w:rPr>
            </w:pPr>
            <w:r w:rsidRPr="008A161F">
              <w:rPr>
                <w:rFonts w:asciiTheme="minorHAnsi" w:hAnsiTheme="minorHAnsi"/>
                <w:sz w:val="18"/>
                <w:szCs w:val="18"/>
              </w:rPr>
              <w:t>?</w:t>
            </w:r>
          </w:p>
        </w:tc>
        <w:tc>
          <w:tcPr>
            <w:tcW w:w="2547" w:type="dxa"/>
          </w:tcPr>
          <w:p w14:paraId="72594C3B" w14:textId="3BA6E55F" w:rsidR="00206CA2" w:rsidRPr="008A161F" w:rsidRDefault="00407149" w:rsidP="00C602BA">
            <w:pPr>
              <w:spacing w:line="20" w:lineRule="atLeast"/>
              <w:rPr>
                <w:rFonts w:asciiTheme="minorHAnsi" w:hAnsiTheme="minorHAnsi"/>
                <w:sz w:val="18"/>
                <w:szCs w:val="18"/>
              </w:rPr>
            </w:pPr>
            <w:r w:rsidRPr="008A161F">
              <w:rPr>
                <w:rFonts w:asciiTheme="minorHAnsi" w:hAnsiTheme="minorHAnsi"/>
                <w:sz w:val="18"/>
                <w:szCs w:val="18"/>
              </w:rPr>
              <w:t>Page charges, colour figures,etc may apply</w:t>
            </w:r>
          </w:p>
        </w:tc>
      </w:tr>
      <w:tr w:rsidR="00206CA2" w:rsidRPr="008A161F" w14:paraId="46D2AE83" w14:textId="77777777" w:rsidTr="00D6254A">
        <w:tc>
          <w:tcPr>
            <w:tcW w:w="1976" w:type="dxa"/>
          </w:tcPr>
          <w:p w14:paraId="15CD2D48" w14:textId="77777777" w:rsidR="00206CA2" w:rsidRPr="008A161F" w:rsidRDefault="00206CA2" w:rsidP="00C602BA">
            <w:pPr>
              <w:spacing w:line="20" w:lineRule="atLeast"/>
              <w:rPr>
                <w:rFonts w:asciiTheme="minorHAnsi" w:hAnsiTheme="minorHAnsi"/>
                <w:sz w:val="18"/>
                <w:szCs w:val="18"/>
              </w:rPr>
            </w:pPr>
            <w:r w:rsidRPr="008A161F">
              <w:rPr>
                <w:rFonts w:asciiTheme="minorHAnsi" w:hAnsiTheme="minorHAnsi"/>
                <w:sz w:val="18"/>
                <w:szCs w:val="18"/>
              </w:rPr>
              <w:t>Other</w:t>
            </w:r>
          </w:p>
        </w:tc>
        <w:tc>
          <w:tcPr>
            <w:tcW w:w="2546" w:type="dxa"/>
          </w:tcPr>
          <w:p w14:paraId="7B4ECFF6" w14:textId="77777777" w:rsidR="00206CA2" w:rsidRPr="008A161F" w:rsidRDefault="00206CA2" w:rsidP="00C602BA">
            <w:pPr>
              <w:spacing w:line="20" w:lineRule="atLeast"/>
              <w:rPr>
                <w:rFonts w:asciiTheme="minorHAnsi" w:hAnsiTheme="minorHAnsi"/>
                <w:sz w:val="18"/>
                <w:szCs w:val="18"/>
              </w:rPr>
            </w:pPr>
            <w:r w:rsidRPr="008A161F">
              <w:rPr>
                <w:rFonts w:asciiTheme="minorHAnsi" w:hAnsiTheme="minorHAnsi"/>
                <w:sz w:val="18"/>
                <w:szCs w:val="18"/>
              </w:rPr>
              <w:t>“The posting of the PJA to websites to fulfill drug regulation authority approval of therapeutic agents is not permitted”</w:t>
            </w:r>
          </w:p>
        </w:tc>
        <w:tc>
          <w:tcPr>
            <w:tcW w:w="2547" w:type="dxa"/>
          </w:tcPr>
          <w:p w14:paraId="198D0209" w14:textId="77777777" w:rsidR="00206CA2" w:rsidRPr="008A161F" w:rsidRDefault="00206CA2" w:rsidP="00C602BA">
            <w:pPr>
              <w:spacing w:line="20" w:lineRule="atLeast"/>
              <w:rPr>
                <w:rFonts w:asciiTheme="minorHAnsi" w:hAnsiTheme="minorHAnsi"/>
                <w:sz w:val="18"/>
                <w:szCs w:val="18"/>
              </w:rPr>
            </w:pPr>
          </w:p>
        </w:tc>
        <w:tc>
          <w:tcPr>
            <w:tcW w:w="2546" w:type="dxa"/>
          </w:tcPr>
          <w:p w14:paraId="5193DBE0" w14:textId="77777777" w:rsidR="00206CA2" w:rsidRPr="008A161F" w:rsidRDefault="00206CA2" w:rsidP="00C602BA">
            <w:pPr>
              <w:spacing w:line="20" w:lineRule="atLeast"/>
              <w:rPr>
                <w:rFonts w:asciiTheme="minorHAnsi" w:hAnsiTheme="minorHAnsi"/>
                <w:sz w:val="18"/>
                <w:szCs w:val="18"/>
              </w:rPr>
            </w:pPr>
          </w:p>
        </w:tc>
        <w:tc>
          <w:tcPr>
            <w:tcW w:w="2547" w:type="dxa"/>
          </w:tcPr>
          <w:p w14:paraId="3066FA97" w14:textId="77777777" w:rsidR="00206CA2" w:rsidRPr="008A161F" w:rsidRDefault="00206CA2" w:rsidP="00C602BA">
            <w:pPr>
              <w:spacing w:line="20" w:lineRule="atLeast"/>
              <w:rPr>
                <w:rFonts w:asciiTheme="minorHAnsi" w:hAnsiTheme="minorHAnsi"/>
                <w:sz w:val="18"/>
                <w:szCs w:val="18"/>
              </w:rPr>
            </w:pPr>
          </w:p>
        </w:tc>
        <w:tc>
          <w:tcPr>
            <w:tcW w:w="2547" w:type="dxa"/>
          </w:tcPr>
          <w:p w14:paraId="79A84101" w14:textId="77777777" w:rsidR="00206CA2" w:rsidRPr="008A161F" w:rsidRDefault="00206CA2" w:rsidP="00C602BA">
            <w:pPr>
              <w:spacing w:line="20" w:lineRule="atLeast"/>
              <w:rPr>
                <w:rFonts w:asciiTheme="minorHAnsi" w:hAnsiTheme="minorHAnsi"/>
                <w:sz w:val="18"/>
                <w:szCs w:val="18"/>
              </w:rPr>
            </w:pPr>
          </w:p>
        </w:tc>
      </w:tr>
      <w:tr w:rsidR="004E2EE2" w:rsidRPr="008A161F" w14:paraId="3E9CAB30" w14:textId="77777777">
        <w:tc>
          <w:tcPr>
            <w:tcW w:w="14709" w:type="dxa"/>
            <w:gridSpan w:val="6"/>
          </w:tcPr>
          <w:p w14:paraId="1B7DA7D7" w14:textId="77777777" w:rsidR="004E2EE2" w:rsidRPr="008A161F" w:rsidRDefault="004E2EE2" w:rsidP="00C602BA">
            <w:pPr>
              <w:spacing w:line="20" w:lineRule="atLeast"/>
              <w:rPr>
                <w:rFonts w:asciiTheme="minorHAnsi" w:hAnsiTheme="minorHAnsi"/>
                <w:sz w:val="18"/>
                <w:szCs w:val="18"/>
              </w:rPr>
            </w:pPr>
            <w:r w:rsidRPr="008A161F">
              <w:rPr>
                <w:rFonts w:asciiTheme="minorHAnsi" w:hAnsiTheme="minorHAnsi"/>
                <w:sz w:val="18"/>
                <w:szCs w:val="18"/>
              </w:rPr>
              <w:t>Open access Option</w:t>
            </w:r>
          </w:p>
        </w:tc>
      </w:tr>
      <w:tr w:rsidR="00206CA2" w:rsidRPr="008A161F" w14:paraId="189A245B" w14:textId="77777777" w:rsidTr="00D6254A">
        <w:tc>
          <w:tcPr>
            <w:tcW w:w="1976" w:type="dxa"/>
          </w:tcPr>
          <w:p w14:paraId="1B60203D" w14:textId="77777777" w:rsidR="00206CA2" w:rsidRPr="008A161F" w:rsidRDefault="004E2EE2" w:rsidP="00C602BA">
            <w:pPr>
              <w:spacing w:line="20" w:lineRule="atLeast"/>
              <w:rPr>
                <w:rFonts w:asciiTheme="minorHAnsi" w:hAnsiTheme="minorHAnsi"/>
                <w:sz w:val="18"/>
                <w:szCs w:val="18"/>
              </w:rPr>
            </w:pPr>
            <w:r w:rsidRPr="008A161F">
              <w:rPr>
                <w:rFonts w:asciiTheme="minorHAnsi" w:hAnsiTheme="minorHAnsi"/>
                <w:sz w:val="18"/>
                <w:szCs w:val="18"/>
              </w:rPr>
              <w:t>Added rights</w:t>
            </w:r>
          </w:p>
        </w:tc>
        <w:tc>
          <w:tcPr>
            <w:tcW w:w="2546" w:type="dxa"/>
          </w:tcPr>
          <w:p w14:paraId="51C188CB" w14:textId="77777777" w:rsidR="00206CA2" w:rsidRPr="008A161F" w:rsidRDefault="00206CA2" w:rsidP="00C602BA">
            <w:pPr>
              <w:spacing w:line="20" w:lineRule="atLeast"/>
              <w:rPr>
                <w:rFonts w:asciiTheme="minorHAnsi" w:hAnsiTheme="minorHAnsi"/>
                <w:sz w:val="18"/>
                <w:szCs w:val="18"/>
              </w:rPr>
            </w:pPr>
            <w:r w:rsidRPr="008A161F">
              <w:rPr>
                <w:rFonts w:asciiTheme="minorHAnsi" w:hAnsiTheme="minorHAnsi"/>
                <w:sz w:val="18"/>
                <w:szCs w:val="18"/>
              </w:rPr>
              <w:t>No embargo</w:t>
            </w:r>
          </w:p>
        </w:tc>
        <w:tc>
          <w:tcPr>
            <w:tcW w:w="2547" w:type="dxa"/>
          </w:tcPr>
          <w:p w14:paraId="08A9BC46" w14:textId="77777777" w:rsidR="00206CA2" w:rsidRPr="008A161F" w:rsidRDefault="00206CA2" w:rsidP="00C602BA">
            <w:pPr>
              <w:spacing w:line="20" w:lineRule="atLeast"/>
              <w:rPr>
                <w:rFonts w:asciiTheme="minorHAnsi" w:hAnsiTheme="minorHAnsi"/>
                <w:sz w:val="18"/>
                <w:szCs w:val="18"/>
              </w:rPr>
            </w:pPr>
            <w:r w:rsidRPr="008A161F">
              <w:rPr>
                <w:rFonts w:asciiTheme="minorHAnsi" w:hAnsiTheme="minorHAnsi"/>
                <w:sz w:val="18"/>
                <w:szCs w:val="18"/>
              </w:rPr>
              <w:t>No embargo on self archiving</w:t>
            </w:r>
          </w:p>
        </w:tc>
        <w:tc>
          <w:tcPr>
            <w:tcW w:w="2546" w:type="dxa"/>
          </w:tcPr>
          <w:p w14:paraId="72A88BD0" w14:textId="77777777" w:rsidR="00206CA2" w:rsidRPr="008A161F" w:rsidRDefault="00B15FEB" w:rsidP="00C602BA">
            <w:pPr>
              <w:spacing w:line="20" w:lineRule="atLeast"/>
              <w:rPr>
                <w:rFonts w:asciiTheme="minorHAnsi" w:hAnsiTheme="minorHAnsi"/>
                <w:sz w:val="18"/>
                <w:szCs w:val="18"/>
              </w:rPr>
            </w:pPr>
            <w:r w:rsidRPr="008A161F">
              <w:rPr>
                <w:rFonts w:asciiTheme="minorHAnsi" w:hAnsiTheme="minorHAnsi"/>
                <w:sz w:val="18"/>
                <w:szCs w:val="18"/>
              </w:rPr>
              <w:t>?</w:t>
            </w:r>
          </w:p>
        </w:tc>
        <w:tc>
          <w:tcPr>
            <w:tcW w:w="2547" w:type="dxa"/>
          </w:tcPr>
          <w:p w14:paraId="4708A838" w14:textId="77777777" w:rsidR="00206CA2" w:rsidRPr="008A161F" w:rsidRDefault="00B15FEB" w:rsidP="00C602BA">
            <w:pPr>
              <w:spacing w:line="20" w:lineRule="atLeast"/>
              <w:rPr>
                <w:rFonts w:asciiTheme="minorHAnsi" w:hAnsiTheme="minorHAnsi"/>
                <w:sz w:val="18"/>
                <w:szCs w:val="18"/>
              </w:rPr>
            </w:pPr>
            <w:r w:rsidRPr="008A161F">
              <w:rPr>
                <w:rFonts w:asciiTheme="minorHAnsi" w:hAnsiTheme="minorHAnsi"/>
                <w:sz w:val="18"/>
                <w:szCs w:val="18"/>
              </w:rPr>
              <w:t>?</w:t>
            </w:r>
          </w:p>
        </w:tc>
        <w:tc>
          <w:tcPr>
            <w:tcW w:w="2547" w:type="dxa"/>
          </w:tcPr>
          <w:p w14:paraId="322A3759" w14:textId="612D9AEB" w:rsidR="00206CA2" w:rsidRPr="008A161F" w:rsidRDefault="00407149" w:rsidP="00C602BA">
            <w:pPr>
              <w:spacing w:line="20" w:lineRule="atLeast"/>
              <w:rPr>
                <w:rFonts w:asciiTheme="minorHAnsi" w:hAnsiTheme="minorHAnsi"/>
                <w:sz w:val="18"/>
                <w:szCs w:val="18"/>
              </w:rPr>
            </w:pPr>
            <w:r w:rsidRPr="008A161F">
              <w:rPr>
                <w:rFonts w:asciiTheme="minorHAnsi" w:hAnsiTheme="minorHAnsi"/>
                <w:sz w:val="18"/>
                <w:szCs w:val="18"/>
              </w:rPr>
              <w:t>As per licence</w:t>
            </w:r>
          </w:p>
        </w:tc>
      </w:tr>
      <w:tr w:rsidR="004E2EE2" w:rsidRPr="008A161F" w14:paraId="729A62B2" w14:textId="77777777" w:rsidTr="00D6254A">
        <w:tc>
          <w:tcPr>
            <w:tcW w:w="1976" w:type="dxa"/>
          </w:tcPr>
          <w:p w14:paraId="6C71746C" w14:textId="77777777" w:rsidR="004E2EE2" w:rsidRPr="008A161F" w:rsidRDefault="004E2EE2" w:rsidP="00C602BA">
            <w:pPr>
              <w:spacing w:line="20" w:lineRule="atLeast"/>
              <w:rPr>
                <w:rFonts w:asciiTheme="minorHAnsi" w:hAnsiTheme="minorHAnsi"/>
                <w:sz w:val="18"/>
                <w:szCs w:val="18"/>
              </w:rPr>
            </w:pPr>
            <w:r w:rsidRPr="008A161F">
              <w:rPr>
                <w:rFonts w:asciiTheme="minorHAnsi" w:hAnsiTheme="minorHAnsi"/>
                <w:sz w:val="18"/>
                <w:szCs w:val="18"/>
              </w:rPr>
              <w:t>Copyright</w:t>
            </w:r>
          </w:p>
        </w:tc>
        <w:tc>
          <w:tcPr>
            <w:tcW w:w="2546" w:type="dxa"/>
          </w:tcPr>
          <w:p w14:paraId="578C4A5F" w14:textId="2EA11EA8" w:rsidR="004E2EE2" w:rsidRPr="008A161F" w:rsidRDefault="00407149" w:rsidP="00C602BA">
            <w:pPr>
              <w:spacing w:line="20" w:lineRule="atLeast"/>
              <w:rPr>
                <w:rFonts w:asciiTheme="minorHAnsi" w:hAnsiTheme="minorHAnsi"/>
                <w:sz w:val="18"/>
                <w:szCs w:val="18"/>
              </w:rPr>
            </w:pPr>
            <w:r w:rsidRPr="008A161F">
              <w:rPr>
                <w:rFonts w:asciiTheme="minorHAnsi" w:hAnsiTheme="minorHAnsi"/>
                <w:sz w:val="18"/>
                <w:szCs w:val="18"/>
              </w:rPr>
              <w:t>CC-BY, CC-BY-NC-SA, CC-BY NC-ND</w:t>
            </w:r>
            <w:r w:rsidR="00C861C6" w:rsidRPr="008A161F">
              <w:rPr>
                <w:rFonts w:asciiTheme="minorHAnsi" w:hAnsiTheme="minorHAnsi"/>
                <w:sz w:val="18"/>
                <w:szCs w:val="18"/>
              </w:rPr>
              <w:t xml:space="preserve"> (Elsevier retains exclusiv right to publish and distribute)</w:t>
            </w:r>
          </w:p>
        </w:tc>
        <w:tc>
          <w:tcPr>
            <w:tcW w:w="2547" w:type="dxa"/>
          </w:tcPr>
          <w:p w14:paraId="3C0DF128" w14:textId="57889933" w:rsidR="004E2EE2" w:rsidRPr="008A161F" w:rsidRDefault="00425440" w:rsidP="00C602BA">
            <w:pPr>
              <w:spacing w:line="20" w:lineRule="atLeast"/>
              <w:rPr>
                <w:rFonts w:asciiTheme="minorHAnsi" w:hAnsiTheme="minorHAnsi"/>
                <w:sz w:val="18"/>
                <w:szCs w:val="18"/>
              </w:rPr>
            </w:pPr>
            <w:r w:rsidRPr="008A161F">
              <w:rPr>
                <w:rFonts w:asciiTheme="minorHAnsi" w:hAnsiTheme="minorHAnsi"/>
                <w:sz w:val="18"/>
                <w:szCs w:val="18"/>
              </w:rPr>
              <w:t>CC-BY  or CC-BY-NC</w:t>
            </w:r>
          </w:p>
        </w:tc>
        <w:tc>
          <w:tcPr>
            <w:tcW w:w="2546" w:type="dxa"/>
          </w:tcPr>
          <w:p w14:paraId="7DE972C7" w14:textId="6696F885" w:rsidR="004E2EE2" w:rsidRPr="008A161F" w:rsidRDefault="00407149" w:rsidP="00C602BA">
            <w:pPr>
              <w:spacing w:line="20" w:lineRule="atLeast"/>
              <w:rPr>
                <w:rFonts w:asciiTheme="minorHAnsi" w:hAnsiTheme="minorHAnsi"/>
                <w:sz w:val="18"/>
                <w:szCs w:val="18"/>
              </w:rPr>
            </w:pPr>
            <w:r w:rsidRPr="008A161F">
              <w:rPr>
                <w:rFonts w:asciiTheme="minorHAnsi" w:hAnsiTheme="minorHAnsi"/>
                <w:sz w:val="18"/>
                <w:szCs w:val="18"/>
              </w:rPr>
              <w:t>CC-BY-NC or CC-By if mandated</w:t>
            </w:r>
          </w:p>
        </w:tc>
        <w:tc>
          <w:tcPr>
            <w:tcW w:w="2547" w:type="dxa"/>
          </w:tcPr>
          <w:p w14:paraId="7FE54808" w14:textId="786530DF" w:rsidR="004E2EE2" w:rsidRPr="008A161F" w:rsidRDefault="00C861C6" w:rsidP="00C602BA">
            <w:pPr>
              <w:spacing w:line="20" w:lineRule="atLeast"/>
              <w:rPr>
                <w:rFonts w:asciiTheme="minorHAnsi" w:hAnsiTheme="minorHAnsi"/>
                <w:sz w:val="18"/>
                <w:szCs w:val="18"/>
              </w:rPr>
            </w:pPr>
            <w:r w:rsidRPr="008A161F">
              <w:rPr>
                <w:rFonts w:asciiTheme="minorHAnsi" w:hAnsiTheme="minorHAnsi"/>
                <w:sz w:val="18"/>
                <w:szCs w:val="18"/>
              </w:rPr>
              <w:t>CC-NC-SA</w:t>
            </w:r>
          </w:p>
        </w:tc>
        <w:tc>
          <w:tcPr>
            <w:tcW w:w="2547" w:type="dxa"/>
          </w:tcPr>
          <w:p w14:paraId="1A0951F8" w14:textId="27B6A986" w:rsidR="004E2EE2" w:rsidRPr="008A161F" w:rsidRDefault="004E2EE2" w:rsidP="00C602BA">
            <w:pPr>
              <w:spacing w:line="20" w:lineRule="atLeast"/>
              <w:rPr>
                <w:rFonts w:asciiTheme="minorHAnsi" w:hAnsiTheme="minorHAnsi"/>
                <w:sz w:val="18"/>
                <w:szCs w:val="18"/>
              </w:rPr>
            </w:pPr>
            <w:r w:rsidRPr="008A161F">
              <w:rPr>
                <w:rFonts w:asciiTheme="minorHAnsi" w:hAnsiTheme="minorHAnsi"/>
                <w:sz w:val="18"/>
                <w:szCs w:val="18"/>
              </w:rPr>
              <w:t>CC-BY</w:t>
            </w:r>
            <w:r w:rsidR="00C861C6" w:rsidRPr="008A161F">
              <w:rPr>
                <w:rFonts w:asciiTheme="minorHAnsi" w:hAnsiTheme="minorHAnsi"/>
                <w:sz w:val="18"/>
                <w:szCs w:val="18"/>
              </w:rPr>
              <w:t xml:space="preserve">, </w:t>
            </w:r>
            <w:r w:rsidRPr="008A161F">
              <w:rPr>
                <w:rFonts w:asciiTheme="minorHAnsi" w:hAnsiTheme="minorHAnsi"/>
                <w:sz w:val="18"/>
                <w:szCs w:val="18"/>
              </w:rPr>
              <w:t>CC-BY-NC or CC-BY-NC-ND (holder?)</w:t>
            </w:r>
          </w:p>
        </w:tc>
      </w:tr>
      <w:tr w:rsidR="004E2EE2" w:rsidRPr="008A161F" w14:paraId="78EB7B06" w14:textId="77777777" w:rsidTr="00D6254A">
        <w:tc>
          <w:tcPr>
            <w:tcW w:w="1976" w:type="dxa"/>
          </w:tcPr>
          <w:p w14:paraId="27C92B12" w14:textId="77777777" w:rsidR="004E2EE2" w:rsidRPr="008A161F" w:rsidRDefault="004E2EE2" w:rsidP="00C602BA">
            <w:pPr>
              <w:spacing w:line="20" w:lineRule="atLeast"/>
              <w:rPr>
                <w:rFonts w:asciiTheme="minorHAnsi" w:hAnsiTheme="minorHAnsi"/>
                <w:sz w:val="18"/>
                <w:szCs w:val="18"/>
              </w:rPr>
            </w:pPr>
            <w:r w:rsidRPr="008A161F">
              <w:rPr>
                <w:rFonts w:asciiTheme="minorHAnsi" w:hAnsiTheme="minorHAnsi"/>
                <w:sz w:val="18"/>
                <w:szCs w:val="18"/>
              </w:rPr>
              <w:t>Commercial use</w:t>
            </w:r>
          </w:p>
        </w:tc>
        <w:tc>
          <w:tcPr>
            <w:tcW w:w="2546" w:type="dxa"/>
          </w:tcPr>
          <w:p w14:paraId="6B86144C" w14:textId="5E758EE6" w:rsidR="004E2EE2" w:rsidRPr="008A161F" w:rsidRDefault="00C861C6" w:rsidP="00C602BA">
            <w:pPr>
              <w:spacing w:line="20" w:lineRule="atLeast"/>
              <w:rPr>
                <w:rFonts w:asciiTheme="minorHAnsi" w:hAnsiTheme="minorHAnsi"/>
                <w:sz w:val="18"/>
                <w:szCs w:val="18"/>
              </w:rPr>
            </w:pPr>
            <w:r w:rsidRPr="008A161F">
              <w:rPr>
                <w:rFonts w:asciiTheme="minorHAnsi" w:hAnsiTheme="minorHAnsi"/>
                <w:sz w:val="18"/>
                <w:szCs w:val="18"/>
              </w:rPr>
              <w:t>As per licence</w:t>
            </w:r>
          </w:p>
        </w:tc>
        <w:tc>
          <w:tcPr>
            <w:tcW w:w="2547" w:type="dxa"/>
          </w:tcPr>
          <w:p w14:paraId="11C5A1BF" w14:textId="361105CA" w:rsidR="004E2EE2" w:rsidRPr="008A161F" w:rsidRDefault="00C861C6" w:rsidP="00C602BA">
            <w:pPr>
              <w:spacing w:line="20" w:lineRule="atLeast"/>
              <w:rPr>
                <w:rFonts w:asciiTheme="minorHAnsi" w:hAnsiTheme="minorHAnsi"/>
                <w:sz w:val="18"/>
                <w:szCs w:val="18"/>
              </w:rPr>
            </w:pPr>
            <w:r w:rsidRPr="008A161F">
              <w:rPr>
                <w:rFonts w:asciiTheme="minorHAnsi" w:hAnsiTheme="minorHAnsi"/>
                <w:sz w:val="18"/>
                <w:szCs w:val="18"/>
              </w:rPr>
              <w:t>As per licence</w:t>
            </w:r>
          </w:p>
        </w:tc>
        <w:tc>
          <w:tcPr>
            <w:tcW w:w="2546" w:type="dxa"/>
          </w:tcPr>
          <w:p w14:paraId="65DAD2DC" w14:textId="312EB61E" w:rsidR="004E2EE2" w:rsidRPr="008A161F" w:rsidRDefault="00C861C6" w:rsidP="00C602BA">
            <w:pPr>
              <w:spacing w:line="20" w:lineRule="atLeast"/>
              <w:rPr>
                <w:rFonts w:asciiTheme="minorHAnsi" w:hAnsiTheme="minorHAnsi"/>
                <w:sz w:val="18"/>
                <w:szCs w:val="18"/>
              </w:rPr>
            </w:pPr>
            <w:r w:rsidRPr="008A161F">
              <w:rPr>
                <w:rFonts w:asciiTheme="minorHAnsi" w:hAnsiTheme="minorHAnsi"/>
                <w:sz w:val="18"/>
                <w:szCs w:val="18"/>
              </w:rPr>
              <w:t>As per licence</w:t>
            </w:r>
          </w:p>
        </w:tc>
        <w:tc>
          <w:tcPr>
            <w:tcW w:w="2547" w:type="dxa"/>
          </w:tcPr>
          <w:p w14:paraId="16D81DC9" w14:textId="680D6F78" w:rsidR="004E2EE2" w:rsidRPr="008A161F" w:rsidRDefault="00C861C6" w:rsidP="00C602BA">
            <w:pPr>
              <w:spacing w:line="20" w:lineRule="atLeast"/>
              <w:rPr>
                <w:rFonts w:asciiTheme="minorHAnsi" w:hAnsiTheme="minorHAnsi"/>
                <w:sz w:val="18"/>
                <w:szCs w:val="18"/>
              </w:rPr>
            </w:pPr>
            <w:r w:rsidRPr="008A161F">
              <w:rPr>
                <w:rFonts w:asciiTheme="minorHAnsi" w:hAnsiTheme="minorHAnsi"/>
                <w:sz w:val="18"/>
                <w:szCs w:val="18"/>
              </w:rPr>
              <w:t>?</w:t>
            </w:r>
          </w:p>
        </w:tc>
        <w:tc>
          <w:tcPr>
            <w:tcW w:w="2547" w:type="dxa"/>
          </w:tcPr>
          <w:p w14:paraId="7BFB7604" w14:textId="5D37CB9C" w:rsidR="004E2EE2" w:rsidRPr="008A161F" w:rsidRDefault="00C861C6" w:rsidP="00C602BA">
            <w:pPr>
              <w:spacing w:line="20" w:lineRule="atLeast"/>
              <w:rPr>
                <w:rFonts w:asciiTheme="minorHAnsi" w:hAnsiTheme="minorHAnsi"/>
                <w:sz w:val="18"/>
                <w:szCs w:val="18"/>
              </w:rPr>
            </w:pPr>
            <w:r w:rsidRPr="008A161F">
              <w:rPr>
                <w:rFonts w:asciiTheme="minorHAnsi" w:hAnsiTheme="minorHAnsi"/>
                <w:sz w:val="18"/>
                <w:szCs w:val="18"/>
              </w:rPr>
              <w:t>As per licence</w:t>
            </w:r>
          </w:p>
        </w:tc>
      </w:tr>
      <w:tr w:rsidR="00206CA2" w:rsidRPr="008A161F" w14:paraId="2BF65601" w14:textId="77777777" w:rsidTr="00D6254A">
        <w:tc>
          <w:tcPr>
            <w:tcW w:w="1976" w:type="dxa"/>
          </w:tcPr>
          <w:p w14:paraId="7CDB93E1" w14:textId="77777777" w:rsidR="00206CA2" w:rsidRPr="008A161F" w:rsidRDefault="00206CA2" w:rsidP="00C602BA">
            <w:pPr>
              <w:spacing w:line="20" w:lineRule="atLeast"/>
              <w:rPr>
                <w:rFonts w:asciiTheme="minorHAnsi" w:hAnsiTheme="minorHAnsi"/>
                <w:sz w:val="18"/>
                <w:szCs w:val="18"/>
              </w:rPr>
            </w:pPr>
            <w:r w:rsidRPr="008A161F">
              <w:rPr>
                <w:rFonts w:asciiTheme="minorHAnsi" w:hAnsiTheme="minorHAnsi"/>
                <w:sz w:val="18"/>
                <w:szCs w:val="18"/>
              </w:rPr>
              <w:t>Cost</w:t>
            </w:r>
          </w:p>
        </w:tc>
        <w:tc>
          <w:tcPr>
            <w:tcW w:w="2546" w:type="dxa"/>
          </w:tcPr>
          <w:p w14:paraId="0EC524F0" w14:textId="77777777" w:rsidR="00206CA2" w:rsidRPr="008A161F" w:rsidRDefault="00206CA2" w:rsidP="00C602BA">
            <w:pPr>
              <w:spacing w:line="20" w:lineRule="atLeast"/>
              <w:rPr>
                <w:rFonts w:asciiTheme="minorHAnsi" w:hAnsiTheme="minorHAnsi"/>
                <w:sz w:val="18"/>
                <w:szCs w:val="18"/>
              </w:rPr>
            </w:pPr>
            <w:r w:rsidRPr="008A161F">
              <w:rPr>
                <w:rFonts w:asciiTheme="minorHAnsi" w:hAnsiTheme="minorHAnsi"/>
                <w:sz w:val="18"/>
                <w:szCs w:val="18"/>
              </w:rPr>
              <w:t>~USD 3,000</w:t>
            </w:r>
          </w:p>
        </w:tc>
        <w:tc>
          <w:tcPr>
            <w:tcW w:w="2547" w:type="dxa"/>
          </w:tcPr>
          <w:p w14:paraId="3C26CAF4" w14:textId="77777777" w:rsidR="00206CA2" w:rsidRPr="008A161F" w:rsidRDefault="00206CA2" w:rsidP="00C602BA">
            <w:pPr>
              <w:spacing w:line="20" w:lineRule="atLeast"/>
              <w:rPr>
                <w:rFonts w:asciiTheme="minorHAnsi" w:hAnsiTheme="minorHAnsi"/>
                <w:sz w:val="18"/>
                <w:szCs w:val="18"/>
              </w:rPr>
            </w:pPr>
            <w:r w:rsidRPr="008A161F">
              <w:rPr>
                <w:rFonts w:asciiTheme="minorHAnsi" w:hAnsiTheme="minorHAnsi"/>
                <w:sz w:val="18"/>
                <w:szCs w:val="18"/>
              </w:rPr>
              <w:t>USD 3,000</w:t>
            </w:r>
          </w:p>
        </w:tc>
        <w:tc>
          <w:tcPr>
            <w:tcW w:w="2546" w:type="dxa"/>
          </w:tcPr>
          <w:p w14:paraId="3744BC39" w14:textId="2BD3B9E8" w:rsidR="00206CA2" w:rsidRPr="008A161F" w:rsidRDefault="00206CA2" w:rsidP="008F0ED2">
            <w:pPr>
              <w:spacing w:line="20" w:lineRule="atLeast"/>
              <w:rPr>
                <w:rFonts w:asciiTheme="minorHAnsi" w:hAnsiTheme="minorHAnsi"/>
                <w:sz w:val="18"/>
                <w:szCs w:val="18"/>
              </w:rPr>
            </w:pPr>
            <w:r w:rsidRPr="008A161F">
              <w:rPr>
                <w:rFonts w:asciiTheme="minorHAnsi" w:hAnsiTheme="minorHAnsi"/>
                <w:sz w:val="18"/>
                <w:szCs w:val="18"/>
              </w:rPr>
              <w:t xml:space="preserve">CHF 3,000 </w:t>
            </w:r>
          </w:p>
        </w:tc>
        <w:tc>
          <w:tcPr>
            <w:tcW w:w="2547" w:type="dxa"/>
          </w:tcPr>
          <w:p w14:paraId="62F5986B" w14:textId="408B0892" w:rsidR="00206CA2" w:rsidRPr="008A161F" w:rsidRDefault="00C861C6" w:rsidP="00C602BA">
            <w:pPr>
              <w:spacing w:line="20" w:lineRule="atLeast"/>
              <w:rPr>
                <w:rFonts w:asciiTheme="minorHAnsi" w:hAnsiTheme="minorHAnsi"/>
                <w:sz w:val="18"/>
                <w:szCs w:val="18"/>
              </w:rPr>
            </w:pPr>
            <w:r w:rsidRPr="008A161F">
              <w:rPr>
                <w:rFonts w:asciiTheme="minorHAnsi" w:hAnsiTheme="minorHAnsi"/>
                <w:sz w:val="18"/>
                <w:szCs w:val="18"/>
              </w:rPr>
              <w:t>?</w:t>
            </w:r>
          </w:p>
        </w:tc>
        <w:tc>
          <w:tcPr>
            <w:tcW w:w="2547" w:type="dxa"/>
          </w:tcPr>
          <w:p w14:paraId="02E5262E" w14:textId="77777777" w:rsidR="00206CA2" w:rsidRPr="008A161F" w:rsidRDefault="00206CA2" w:rsidP="00C602BA">
            <w:pPr>
              <w:spacing w:line="20" w:lineRule="atLeast"/>
              <w:rPr>
                <w:rFonts w:asciiTheme="minorHAnsi" w:hAnsiTheme="minorHAnsi"/>
                <w:sz w:val="18"/>
                <w:szCs w:val="18"/>
              </w:rPr>
            </w:pPr>
            <w:r w:rsidRPr="008A161F">
              <w:rPr>
                <w:rFonts w:asciiTheme="minorHAnsi" w:hAnsiTheme="minorHAnsi"/>
                <w:sz w:val="18"/>
                <w:szCs w:val="18"/>
              </w:rPr>
              <w:t>USD 3,000</w:t>
            </w:r>
          </w:p>
        </w:tc>
      </w:tr>
    </w:tbl>
    <w:p w14:paraId="1E6191C7" w14:textId="254614F2" w:rsidR="00940058" w:rsidRPr="00B15FEB" w:rsidRDefault="007548D9" w:rsidP="00DB2182">
      <w:pPr>
        <w:pBdr>
          <w:top w:val="nil"/>
          <w:left w:val="nil"/>
          <w:bottom w:val="nil"/>
          <w:right w:val="nil"/>
          <w:between w:val="nil"/>
          <w:bar w:val="nil"/>
        </w:pBdr>
        <w:spacing w:before="240"/>
        <w:rPr>
          <w:b/>
          <w:u w:val="single"/>
        </w:rPr>
      </w:pPr>
      <w:r w:rsidRPr="00B15FEB">
        <w:rPr>
          <w:b/>
          <w:u w:val="single"/>
        </w:rPr>
        <w:lastRenderedPageBreak/>
        <w:t xml:space="preserve">Open Access </w:t>
      </w:r>
      <w:r w:rsidR="00C602BA">
        <w:rPr>
          <w:b/>
          <w:u w:val="single"/>
        </w:rPr>
        <w:t>Options</w:t>
      </w:r>
    </w:p>
    <w:p w14:paraId="202238D7" w14:textId="76A94653" w:rsidR="0096327D" w:rsidRDefault="0096327D" w:rsidP="00DB2182">
      <w:pPr>
        <w:pBdr>
          <w:top w:val="nil"/>
          <w:left w:val="nil"/>
          <w:bottom w:val="nil"/>
          <w:right w:val="nil"/>
          <w:between w:val="nil"/>
          <w:bar w:val="nil"/>
        </w:pBdr>
        <w:spacing w:before="240"/>
      </w:pPr>
      <w:r>
        <w:t xml:space="preserve">A </w:t>
      </w:r>
      <w:r w:rsidR="00403449">
        <w:t xml:space="preserve">reasonably comprehensive </w:t>
      </w:r>
      <w:r>
        <w:t>list of Open Access Journals</w:t>
      </w:r>
      <w:r w:rsidR="008A161F">
        <w:rPr>
          <w:rStyle w:val="FootnoteReference"/>
        </w:rPr>
        <w:footnoteReference w:id="12"/>
      </w:r>
      <w:r>
        <w:t xml:space="preserve"> can be found at the Directory of Open Access Journals (</w:t>
      </w:r>
      <w:hyperlink r:id="rId70" w:history="1">
        <w:r w:rsidRPr="0096327D">
          <w:rPr>
            <w:rStyle w:val="Hyperlink"/>
          </w:rPr>
          <w:t>DOAJ</w:t>
        </w:r>
      </w:hyperlink>
      <w:r>
        <w:t>) which also provides details about the copyright licence that the journal uses. Not all open access Journals use Creative Commons licences, and when they do these may impose different restrictions for reuse. Some examples are provided in Table 2</w:t>
      </w:r>
    </w:p>
    <w:p w14:paraId="5BEB56C3" w14:textId="56FBC554" w:rsidR="0096327D" w:rsidRDefault="0096327D" w:rsidP="00DB2182">
      <w:pPr>
        <w:pBdr>
          <w:top w:val="nil"/>
          <w:left w:val="nil"/>
          <w:bottom w:val="nil"/>
          <w:right w:val="nil"/>
          <w:between w:val="nil"/>
          <w:bar w:val="nil"/>
        </w:pBdr>
        <w:spacing w:before="240"/>
      </w:pPr>
      <w:r w:rsidRPr="008E49B4">
        <w:rPr>
          <w:b/>
        </w:rPr>
        <w:t>Table 2:</w:t>
      </w:r>
      <w:r>
        <w:t xml:space="preserve"> Examples of </w:t>
      </w:r>
      <w:r w:rsidR="00B15FEB">
        <w:t xml:space="preserve">re-use </w:t>
      </w:r>
      <w:r>
        <w:t>rights assoc</w:t>
      </w:r>
      <w:r w:rsidR="00B15FEB">
        <w:t xml:space="preserve">iated with </w:t>
      </w:r>
      <w:r w:rsidR="00C666D7">
        <w:t xml:space="preserve">different </w:t>
      </w:r>
      <w:r w:rsidR="00B15FEB">
        <w:t xml:space="preserve">Open Access Journals. </w:t>
      </w:r>
    </w:p>
    <w:tbl>
      <w:tblPr>
        <w:tblStyle w:val="TableGrid"/>
        <w:tblW w:w="14567" w:type="dxa"/>
        <w:tblLook w:val="04A0" w:firstRow="1" w:lastRow="0" w:firstColumn="1" w:lastColumn="0" w:noHBand="0" w:noVBand="1"/>
      </w:tblPr>
      <w:tblGrid>
        <w:gridCol w:w="2248"/>
        <w:gridCol w:w="2463"/>
        <w:gridCol w:w="2464"/>
        <w:gridCol w:w="2464"/>
        <w:gridCol w:w="2464"/>
        <w:gridCol w:w="2464"/>
      </w:tblGrid>
      <w:tr w:rsidR="0096327D" w:rsidRPr="008A161F" w14:paraId="3BE57750" w14:textId="77777777">
        <w:tc>
          <w:tcPr>
            <w:tcW w:w="2248" w:type="dxa"/>
          </w:tcPr>
          <w:p w14:paraId="6E6C5BB1" w14:textId="77777777" w:rsidR="0096327D" w:rsidRPr="008A161F" w:rsidRDefault="0096327D" w:rsidP="00C602BA">
            <w:pPr>
              <w:spacing w:line="20" w:lineRule="atLeast"/>
              <w:rPr>
                <w:rFonts w:asciiTheme="minorHAnsi" w:hAnsiTheme="minorHAnsi"/>
                <w:sz w:val="18"/>
                <w:szCs w:val="18"/>
              </w:rPr>
            </w:pPr>
            <w:r w:rsidRPr="008A161F">
              <w:rPr>
                <w:rFonts w:asciiTheme="minorHAnsi" w:hAnsiTheme="minorHAnsi"/>
                <w:sz w:val="18"/>
                <w:szCs w:val="18"/>
              </w:rPr>
              <w:t>Rights</w:t>
            </w:r>
            <w:r w:rsidRPr="008A161F">
              <w:rPr>
                <w:rStyle w:val="FootnoteReference"/>
                <w:rFonts w:asciiTheme="minorHAnsi" w:hAnsiTheme="minorHAnsi"/>
                <w:sz w:val="18"/>
                <w:szCs w:val="18"/>
              </w:rPr>
              <w:footnoteReference w:id="13"/>
            </w:r>
          </w:p>
        </w:tc>
        <w:tc>
          <w:tcPr>
            <w:tcW w:w="2463" w:type="dxa"/>
          </w:tcPr>
          <w:p w14:paraId="4E0681DF" w14:textId="77777777" w:rsidR="0096327D" w:rsidRPr="008A161F" w:rsidRDefault="0096327D" w:rsidP="00C602BA">
            <w:pPr>
              <w:spacing w:line="20" w:lineRule="atLeast"/>
              <w:rPr>
                <w:rFonts w:asciiTheme="minorHAnsi" w:hAnsiTheme="minorHAnsi"/>
                <w:sz w:val="18"/>
                <w:szCs w:val="18"/>
              </w:rPr>
            </w:pPr>
            <w:r w:rsidRPr="008A161F">
              <w:rPr>
                <w:rFonts w:asciiTheme="minorHAnsi" w:hAnsiTheme="minorHAnsi"/>
                <w:sz w:val="18"/>
                <w:szCs w:val="18"/>
              </w:rPr>
              <w:t>PLOS series</w:t>
            </w:r>
          </w:p>
        </w:tc>
        <w:tc>
          <w:tcPr>
            <w:tcW w:w="2464" w:type="dxa"/>
          </w:tcPr>
          <w:p w14:paraId="6AB1297E" w14:textId="77777777" w:rsidR="0096327D" w:rsidRPr="008A161F" w:rsidRDefault="0096327D" w:rsidP="00C602BA">
            <w:pPr>
              <w:spacing w:line="20" w:lineRule="atLeast"/>
              <w:rPr>
                <w:rFonts w:asciiTheme="minorHAnsi" w:hAnsiTheme="minorHAnsi"/>
                <w:sz w:val="18"/>
                <w:szCs w:val="18"/>
              </w:rPr>
            </w:pPr>
            <w:r w:rsidRPr="008A161F">
              <w:rPr>
                <w:rFonts w:asciiTheme="minorHAnsi" w:hAnsiTheme="minorHAnsi"/>
                <w:sz w:val="18"/>
                <w:szCs w:val="18"/>
              </w:rPr>
              <w:t>PeerJ</w:t>
            </w:r>
          </w:p>
        </w:tc>
        <w:tc>
          <w:tcPr>
            <w:tcW w:w="2464" w:type="dxa"/>
          </w:tcPr>
          <w:p w14:paraId="2991ACAD" w14:textId="77777777" w:rsidR="0096327D" w:rsidRPr="008A161F" w:rsidRDefault="0096327D" w:rsidP="00C602BA">
            <w:pPr>
              <w:spacing w:line="20" w:lineRule="atLeast"/>
              <w:rPr>
                <w:rFonts w:asciiTheme="minorHAnsi" w:hAnsiTheme="minorHAnsi"/>
                <w:sz w:val="18"/>
                <w:szCs w:val="18"/>
              </w:rPr>
            </w:pPr>
            <w:r w:rsidRPr="008A161F">
              <w:rPr>
                <w:rFonts w:asciiTheme="minorHAnsi" w:hAnsiTheme="minorHAnsi"/>
                <w:sz w:val="18"/>
                <w:szCs w:val="18"/>
              </w:rPr>
              <w:t>BMC series</w:t>
            </w:r>
            <w:r w:rsidRPr="008A161F">
              <w:rPr>
                <w:rFonts w:asciiTheme="minorHAnsi" w:hAnsiTheme="minorHAnsi"/>
                <w:sz w:val="18"/>
                <w:szCs w:val="18"/>
              </w:rPr>
              <w:br/>
              <w:t>(research articles)</w:t>
            </w:r>
          </w:p>
        </w:tc>
        <w:tc>
          <w:tcPr>
            <w:tcW w:w="2464" w:type="dxa"/>
          </w:tcPr>
          <w:p w14:paraId="549A43E2" w14:textId="77777777" w:rsidR="0096327D" w:rsidRPr="008A161F" w:rsidRDefault="0096327D" w:rsidP="00C602BA">
            <w:pPr>
              <w:spacing w:line="20" w:lineRule="atLeast"/>
              <w:rPr>
                <w:rFonts w:asciiTheme="minorHAnsi" w:hAnsiTheme="minorHAnsi"/>
                <w:sz w:val="18"/>
                <w:szCs w:val="18"/>
              </w:rPr>
            </w:pPr>
            <w:r w:rsidRPr="008A161F">
              <w:rPr>
                <w:rFonts w:asciiTheme="minorHAnsi" w:hAnsiTheme="minorHAnsi"/>
                <w:sz w:val="18"/>
                <w:szCs w:val="18"/>
              </w:rPr>
              <w:t>eLIFE</w:t>
            </w:r>
          </w:p>
        </w:tc>
        <w:tc>
          <w:tcPr>
            <w:tcW w:w="2464" w:type="dxa"/>
          </w:tcPr>
          <w:p w14:paraId="3D2B298A" w14:textId="77777777" w:rsidR="0096327D" w:rsidRPr="008A161F" w:rsidRDefault="0096327D" w:rsidP="00C602BA">
            <w:pPr>
              <w:spacing w:line="20" w:lineRule="atLeast"/>
              <w:rPr>
                <w:rFonts w:asciiTheme="minorHAnsi" w:hAnsiTheme="minorHAnsi"/>
                <w:sz w:val="18"/>
                <w:szCs w:val="18"/>
              </w:rPr>
            </w:pPr>
            <w:r w:rsidRPr="008A161F">
              <w:rPr>
                <w:rFonts w:asciiTheme="minorHAnsi" w:hAnsiTheme="minorHAnsi"/>
                <w:sz w:val="18"/>
                <w:szCs w:val="18"/>
              </w:rPr>
              <w:t xml:space="preserve">International J of Biological and Medical Res. </w:t>
            </w:r>
          </w:p>
        </w:tc>
      </w:tr>
      <w:tr w:rsidR="0096327D" w:rsidRPr="008A161F" w14:paraId="6E697BE2" w14:textId="77777777">
        <w:tc>
          <w:tcPr>
            <w:tcW w:w="2248" w:type="dxa"/>
          </w:tcPr>
          <w:p w14:paraId="6D1F0C48" w14:textId="77777777" w:rsidR="0096327D" w:rsidRPr="008A161F" w:rsidRDefault="0096327D" w:rsidP="00C602BA">
            <w:pPr>
              <w:spacing w:line="20" w:lineRule="atLeast"/>
              <w:rPr>
                <w:rFonts w:asciiTheme="minorHAnsi" w:hAnsiTheme="minorHAnsi"/>
                <w:sz w:val="18"/>
                <w:szCs w:val="18"/>
              </w:rPr>
            </w:pPr>
            <w:r w:rsidRPr="008A161F">
              <w:rPr>
                <w:rFonts w:asciiTheme="minorHAnsi" w:hAnsiTheme="minorHAnsi"/>
                <w:sz w:val="18"/>
                <w:szCs w:val="18"/>
              </w:rPr>
              <w:t>Personal use/ personal teaching</w:t>
            </w:r>
          </w:p>
        </w:tc>
        <w:tc>
          <w:tcPr>
            <w:tcW w:w="2463" w:type="dxa"/>
          </w:tcPr>
          <w:p w14:paraId="5B27064A" w14:textId="77777777" w:rsidR="0096327D" w:rsidRPr="008A161F" w:rsidRDefault="0096327D" w:rsidP="00C602BA">
            <w:pPr>
              <w:spacing w:line="20" w:lineRule="atLeast"/>
              <w:rPr>
                <w:rFonts w:asciiTheme="minorHAnsi" w:hAnsiTheme="minorHAnsi"/>
                <w:sz w:val="18"/>
                <w:szCs w:val="18"/>
              </w:rPr>
            </w:pPr>
            <w:r w:rsidRPr="008A161F">
              <w:rPr>
                <w:rFonts w:asciiTheme="minorHAnsi" w:hAnsiTheme="minorHAnsi"/>
                <w:sz w:val="18"/>
                <w:szCs w:val="18"/>
              </w:rPr>
              <w:t>Y</w:t>
            </w:r>
          </w:p>
        </w:tc>
        <w:tc>
          <w:tcPr>
            <w:tcW w:w="2464" w:type="dxa"/>
          </w:tcPr>
          <w:p w14:paraId="03292086" w14:textId="77777777" w:rsidR="0096327D" w:rsidRPr="008A161F" w:rsidRDefault="0096327D" w:rsidP="00C602BA">
            <w:pPr>
              <w:spacing w:line="20" w:lineRule="atLeast"/>
              <w:rPr>
                <w:rFonts w:asciiTheme="minorHAnsi" w:hAnsiTheme="minorHAnsi"/>
                <w:sz w:val="18"/>
                <w:szCs w:val="18"/>
              </w:rPr>
            </w:pPr>
            <w:r w:rsidRPr="008A161F">
              <w:rPr>
                <w:rFonts w:asciiTheme="minorHAnsi" w:hAnsiTheme="minorHAnsi"/>
                <w:sz w:val="18"/>
                <w:szCs w:val="18"/>
              </w:rPr>
              <w:t>Y</w:t>
            </w:r>
          </w:p>
        </w:tc>
        <w:tc>
          <w:tcPr>
            <w:tcW w:w="2464" w:type="dxa"/>
          </w:tcPr>
          <w:p w14:paraId="5BD16DC6" w14:textId="77777777" w:rsidR="0096327D" w:rsidRPr="008A161F" w:rsidRDefault="0096327D" w:rsidP="00C602BA">
            <w:pPr>
              <w:spacing w:line="20" w:lineRule="atLeast"/>
              <w:rPr>
                <w:rFonts w:asciiTheme="minorHAnsi" w:hAnsiTheme="minorHAnsi"/>
                <w:sz w:val="18"/>
                <w:szCs w:val="18"/>
              </w:rPr>
            </w:pPr>
            <w:r w:rsidRPr="008A161F">
              <w:rPr>
                <w:rFonts w:asciiTheme="minorHAnsi" w:hAnsiTheme="minorHAnsi"/>
                <w:sz w:val="18"/>
                <w:szCs w:val="18"/>
              </w:rPr>
              <w:t>Y</w:t>
            </w:r>
          </w:p>
        </w:tc>
        <w:tc>
          <w:tcPr>
            <w:tcW w:w="2464" w:type="dxa"/>
          </w:tcPr>
          <w:p w14:paraId="0C6D2E82" w14:textId="77777777" w:rsidR="0096327D" w:rsidRPr="008A161F" w:rsidRDefault="0096327D" w:rsidP="00C602BA">
            <w:pPr>
              <w:spacing w:line="20" w:lineRule="atLeast"/>
              <w:rPr>
                <w:rFonts w:asciiTheme="minorHAnsi" w:hAnsiTheme="minorHAnsi"/>
                <w:sz w:val="18"/>
                <w:szCs w:val="18"/>
              </w:rPr>
            </w:pPr>
            <w:r w:rsidRPr="008A161F">
              <w:rPr>
                <w:rFonts w:asciiTheme="minorHAnsi" w:hAnsiTheme="minorHAnsi"/>
                <w:sz w:val="18"/>
                <w:szCs w:val="18"/>
              </w:rPr>
              <w:t>Y</w:t>
            </w:r>
          </w:p>
        </w:tc>
        <w:tc>
          <w:tcPr>
            <w:tcW w:w="2464" w:type="dxa"/>
          </w:tcPr>
          <w:p w14:paraId="539DF915" w14:textId="77777777" w:rsidR="0096327D" w:rsidRPr="008A161F" w:rsidRDefault="0096327D" w:rsidP="00C602BA">
            <w:pPr>
              <w:spacing w:line="20" w:lineRule="atLeast"/>
              <w:rPr>
                <w:rFonts w:asciiTheme="minorHAnsi" w:hAnsiTheme="minorHAnsi"/>
                <w:sz w:val="18"/>
                <w:szCs w:val="18"/>
              </w:rPr>
            </w:pPr>
            <w:r w:rsidRPr="008A161F">
              <w:rPr>
                <w:rFonts w:asciiTheme="minorHAnsi" w:hAnsiTheme="minorHAnsi"/>
                <w:sz w:val="18"/>
                <w:szCs w:val="18"/>
              </w:rPr>
              <w:t>None defined in CTA</w:t>
            </w:r>
          </w:p>
        </w:tc>
      </w:tr>
      <w:tr w:rsidR="0096327D" w:rsidRPr="008A161F" w14:paraId="36FDE58B" w14:textId="77777777">
        <w:tc>
          <w:tcPr>
            <w:tcW w:w="2248" w:type="dxa"/>
          </w:tcPr>
          <w:p w14:paraId="5FC28476" w14:textId="77777777" w:rsidR="0096327D" w:rsidRPr="008A161F" w:rsidRDefault="0096327D" w:rsidP="00C602BA">
            <w:pPr>
              <w:spacing w:line="20" w:lineRule="atLeast"/>
              <w:rPr>
                <w:rFonts w:asciiTheme="minorHAnsi" w:hAnsiTheme="minorHAnsi"/>
                <w:sz w:val="18"/>
                <w:szCs w:val="18"/>
              </w:rPr>
            </w:pPr>
            <w:r w:rsidRPr="008A161F">
              <w:rPr>
                <w:rFonts w:asciiTheme="minorHAnsi" w:hAnsiTheme="minorHAnsi"/>
                <w:sz w:val="18"/>
                <w:szCs w:val="18"/>
              </w:rPr>
              <w:t>Preprint server</w:t>
            </w:r>
          </w:p>
        </w:tc>
        <w:tc>
          <w:tcPr>
            <w:tcW w:w="2463" w:type="dxa"/>
          </w:tcPr>
          <w:p w14:paraId="44608A58" w14:textId="77777777" w:rsidR="0096327D" w:rsidRPr="008A161F" w:rsidRDefault="0096327D" w:rsidP="00C602BA">
            <w:pPr>
              <w:spacing w:line="20" w:lineRule="atLeast"/>
              <w:rPr>
                <w:rFonts w:asciiTheme="minorHAnsi" w:hAnsiTheme="minorHAnsi"/>
                <w:sz w:val="18"/>
                <w:szCs w:val="18"/>
              </w:rPr>
            </w:pPr>
            <w:r w:rsidRPr="008A161F">
              <w:rPr>
                <w:rFonts w:asciiTheme="minorHAnsi" w:hAnsiTheme="minorHAnsi"/>
                <w:sz w:val="18"/>
                <w:szCs w:val="18"/>
              </w:rPr>
              <w:t>Y</w:t>
            </w:r>
          </w:p>
        </w:tc>
        <w:tc>
          <w:tcPr>
            <w:tcW w:w="2464" w:type="dxa"/>
          </w:tcPr>
          <w:p w14:paraId="46A825E3" w14:textId="77777777" w:rsidR="0096327D" w:rsidRPr="008A161F" w:rsidRDefault="0096327D" w:rsidP="00C602BA">
            <w:pPr>
              <w:spacing w:line="20" w:lineRule="atLeast"/>
              <w:rPr>
                <w:rFonts w:asciiTheme="minorHAnsi" w:hAnsiTheme="minorHAnsi"/>
                <w:sz w:val="18"/>
                <w:szCs w:val="18"/>
              </w:rPr>
            </w:pPr>
            <w:r w:rsidRPr="008A161F">
              <w:rPr>
                <w:rFonts w:asciiTheme="minorHAnsi" w:hAnsiTheme="minorHAnsi"/>
                <w:sz w:val="18"/>
                <w:szCs w:val="18"/>
              </w:rPr>
              <w:t>Y</w:t>
            </w:r>
          </w:p>
        </w:tc>
        <w:tc>
          <w:tcPr>
            <w:tcW w:w="2464" w:type="dxa"/>
          </w:tcPr>
          <w:p w14:paraId="3BC26017" w14:textId="77777777" w:rsidR="0096327D" w:rsidRPr="008A161F" w:rsidRDefault="0096327D" w:rsidP="00C602BA">
            <w:pPr>
              <w:spacing w:line="20" w:lineRule="atLeast"/>
              <w:rPr>
                <w:rFonts w:asciiTheme="minorHAnsi" w:hAnsiTheme="minorHAnsi"/>
                <w:sz w:val="18"/>
                <w:szCs w:val="18"/>
              </w:rPr>
            </w:pPr>
            <w:r w:rsidRPr="008A161F">
              <w:rPr>
                <w:rFonts w:asciiTheme="minorHAnsi" w:hAnsiTheme="minorHAnsi"/>
                <w:sz w:val="18"/>
                <w:szCs w:val="18"/>
              </w:rPr>
              <w:t>Y</w:t>
            </w:r>
          </w:p>
        </w:tc>
        <w:tc>
          <w:tcPr>
            <w:tcW w:w="2464" w:type="dxa"/>
          </w:tcPr>
          <w:p w14:paraId="2AED180A" w14:textId="77777777" w:rsidR="0096327D" w:rsidRPr="008A161F" w:rsidRDefault="0096327D" w:rsidP="00C602BA">
            <w:pPr>
              <w:spacing w:line="20" w:lineRule="atLeast"/>
              <w:rPr>
                <w:rFonts w:asciiTheme="minorHAnsi" w:hAnsiTheme="minorHAnsi"/>
                <w:sz w:val="18"/>
                <w:szCs w:val="18"/>
              </w:rPr>
            </w:pPr>
            <w:r w:rsidRPr="008A161F">
              <w:rPr>
                <w:rFonts w:asciiTheme="minorHAnsi" w:hAnsiTheme="minorHAnsi"/>
                <w:sz w:val="18"/>
                <w:szCs w:val="18"/>
              </w:rPr>
              <w:t>Y</w:t>
            </w:r>
          </w:p>
        </w:tc>
        <w:tc>
          <w:tcPr>
            <w:tcW w:w="2464" w:type="dxa"/>
          </w:tcPr>
          <w:p w14:paraId="64C00E9F" w14:textId="77777777" w:rsidR="0096327D" w:rsidRPr="008A161F" w:rsidRDefault="0096327D" w:rsidP="00C602BA">
            <w:pPr>
              <w:spacing w:line="20" w:lineRule="atLeast"/>
              <w:rPr>
                <w:rFonts w:asciiTheme="minorHAnsi" w:hAnsiTheme="minorHAnsi"/>
                <w:sz w:val="18"/>
                <w:szCs w:val="18"/>
              </w:rPr>
            </w:pPr>
            <w:r w:rsidRPr="008A161F">
              <w:rPr>
                <w:rFonts w:asciiTheme="minorHAnsi" w:hAnsiTheme="minorHAnsi"/>
                <w:sz w:val="18"/>
                <w:szCs w:val="18"/>
              </w:rPr>
              <w:t>None defined in CTA</w:t>
            </w:r>
          </w:p>
        </w:tc>
      </w:tr>
      <w:tr w:rsidR="0096327D" w:rsidRPr="008A161F" w14:paraId="676D774C" w14:textId="77777777">
        <w:tc>
          <w:tcPr>
            <w:tcW w:w="2248" w:type="dxa"/>
          </w:tcPr>
          <w:p w14:paraId="455BE208" w14:textId="77777777" w:rsidR="0096327D" w:rsidRPr="008A161F" w:rsidRDefault="0096327D" w:rsidP="00C602BA">
            <w:pPr>
              <w:spacing w:line="20" w:lineRule="atLeast"/>
              <w:rPr>
                <w:rFonts w:asciiTheme="minorHAnsi" w:hAnsiTheme="minorHAnsi"/>
                <w:sz w:val="18"/>
                <w:szCs w:val="18"/>
              </w:rPr>
            </w:pPr>
            <w:r w:rsidRPr="008A161F">
              <w:rPr>
                <w:rFonts w:asciiTheme="minorHAnsi" w:hAnsiTheme="minorHAnsi"/>
                <w:sz w:val="18"/>
                <w:szCs w:val="18"/>
              </w:rPr>
              <w:t>Personal/institutional webpage (public)</w:t>
            </w:r>
          </w:p>
        </w:tc>
        <w:tc>
          <w:tcPr>
            <w:tcW w:w="2463" w:type="dxa"/>
          </w:tcPr>
          <w:p w14:paraId="70FB3341" w14:textId="77777777" w:rsidR="0096327D" w:rsidRPr="008A161F" w:rsidRDefault="0096327D" w:rsidP="00C602BA">
            <w:pPr>
              <w:spacing w:line="20" w:lineRule="atLeast"/>
              <w:rPr>
                <w:rFonts w:asciiTheme="minorHAnsi" w:hAnsiTheme="minorHAnsi"/>
                <w:sz w:val="18"/>
                <w:szCs w:val="18"/>
              </w:rPr>
            </w:pPr>
            <w:r w:rsidRPr="008A161F">
              <w:rPr>
                <w:rFonts w:asciiTheme="minorHAnsi" w:hAnsiTheme="minorHAnsi"/>
                <w:sz w:val="18"/>
                <w:szCs w:val="18"/>
              </w:rPr>
              <w:t>Y</w:t>
            </w:r>
          </w:p>
        </w:tc>
        <w:tc>
          <w:tcPr>
            <w:tcW w:w="2464" w:type="dxa"/>
          </w:tcPr>
          <w:p w14:paraId="6FEA4975" w14:textId="77777777" w:rsidR="0096327D" w:rsidRPr="008A161F" w:rsidRDefault="0096327D" w:rsidP="00C602BA">
            <w:pPr>
              <w:spacing w:line="20" w:lineRule="atLeast"/>
              <w:rPr>
                <w:rFonts w:asciiTheme="minorHAnsi" w:hAnsiTheme="minorHAnsi"/>
                <w:sz w:val="18"/>
                <w:szCs w:val="18"/>
              </w:rPr>
            </w:pPr>
            <w:r w:rsidRPr="008A161F">
              <w:rPr>
                <w:rFonts w:asciiTheme="minorHAnsi" w:hAnsiTheme="minorHAnsi"/>
                <w:sz w:val="18"/>
                <w:szCs w:val="18"/>
              </w:rPr>
              <w:t>Y</w:t>
            </w:r>
          </w:p>
        </w:tc>
        <w:tc>
          <w:tcPr>
            <w:tcW w:w="2464" w:type="dxa"/>
          </w:tcPr>
          <w:p w14:paraId="0A110FA8" w14:textId="77777777" w:rsidR="0096327D" w:rsidRPr="008A161F" w:rsidRDefault="0096327D" w:rsidP="00C602BA">
            <w:pPr>
              <w:spacing w:line="20" w:lineRule="atLeast"/>
              <w:rPr>
                <w:rFonts w:asciiTheme="minorHAnsi" w:hAnsiTheme="minorHAnsi"/>
                <w:sz w:val="18"/>
                <w:szCs w:val="18"/>
              </w:rPr>
            </w:pPr>
            <w:r w:rsidRPr="008A161F">
              <w:rPr>
                <w:rFonts w:asciiTheme="minorHAnsi" w:hAnsiTheme="minorHAnsi"/>
                <w:sz w:val="18"/>
                <w:szCs w:val="18"/>
              </w:rPr>
              <w:t>Y</w:t>
            </w:r>
          </w:p>
        </w:tc>
        <w:tc>
          <w:tcPr>
            <w:tcW w:w="2464" w:type="dxa"/>
          </w:tcPr>
          <w:p w14:paraId="4B926723" w14:textId="77777777" w:rsidR="0096327D" w:rsidRPr="008A161F" w:rsidRDefault="0096327D" w:rsidP="00C602BA">
            <w:pPr>
              <w:spacing w:line="20" w:lineRule="atLeast"/>
              <w:rPr>
                <w:rFonts w:asciiTheme="minorHAnsi" w:hAnsiTheme="minorHAnsi"/>
                <w:sz w:val="18"/>
                <w:szCs w:val="18"/>
              </w:rPr>
            </w:pPr>
            <w:r w:rsidRPr="008A161F">
              <w:rPr>
                <w:rFonts w:asciiTheme="minorHAnsi" w:hAnsiTheme="minorHAnsi"/>
                <w:sz w:val="18"/>
                <w:szCs w:val="18"/>
              </w:rPr>
              <w:t>Y</w:t>
            </w:r>
          </w:p>
        </w:tc>
        <w:tc>
          <w:tcPr>
            <w:tcW w:w="2464" w:type="dxa"/>
          </w:tcPr>
          <w:p w14:paraId="4A8B9204" w14:textId="77777777" w:rsidR="0096327D" w:rsidRPr="008A161F" w:rsidRDefault="0096327D" w:rsidP="00C602BA">
            <w:pPr>
              <w:spacing w:line="20" w:lineRule="atLeast"/>
              <w:rPr>
                <w:rFonts w:asciiTheme="minorHAnsi" w:hAnsiTheme="minorHAnsi"/>
                <w:sz w:val="18"/>
                <w:szCs w:val="18"/>
              </w:rPr>
            </w:pPr>
            <w:r w:rsidRPr="008A161F">
              <w:rPr>
                <w:rFonts w:asciiTheme="minorHAnsi" w:hAnsiTheme="minorHAnsi"/>
                <w:sz w:val="18"/>
                <w:szCs w:val="18"/>
              </w:rPr>
              <w:t>None defined in CTA</w:t>
            </w:r>
          </w:p>
        </w:tc>
      </w:tr>
      <w:tr w:rsidR="0096327D" w:rsidRPr="008A161F" w14:paraId="59D06714" w14:textId="77777777">
        <w:tc>
          <w:tcPr>
            <w:tcW w:w="2248" w:type="dxa"/>
          </w:tcPr>
          <w:p w14:paraId="6D868243" w14:textId="77777777" w:rsidR="0096327D" w:rsidRPr="008A161F" w:rsidRDefault="0096327D" w:rsidP="00C602BA">
            <w:pPr>
              <w:spacing w:line="20" w:lineRule="atLeast"/>
              <w:rPr>
                <w:rFonts w:asciiTheme="minorHAnsi" w:hAnsiTheme="minorHAnsi"/>
                <w:sz w:val="18"/>
                <w:szCs w:val="18"/>
              </w:rPr>
            </w:pPr>
            <w:r w:rsidRPr="008A161F">
              <w:rPr>
                <w:rFonts w:asciiTheme="minorHAnsi" w:hAnsiTheme="minorHAnsi"/>
                <w:sz w:val="18"/>
                <w:szCs w:val="18"/>
              </w:rPr>
              <w:t>Institutional/</w:t>
            </w:r>
            <w:r w:rsidRPr="008A161F">
              <w:rPr>
                <w:rFonts w:asciiTheme="minorHAnsi" w:hAnsiTheme="minorHAnsi"/>
                <w:sz w:val="18"/>
                <w:szCs w:val="18"/>
              </w:rPr>
              <w:br/>
              <w:t>Public repository</w:t>
            </w:r>
          </w:p>
        </w:tc>
        <w:tc>
          <w:tcPr>
            <w:tcW w:w="2463" w:type="dxa"/>
          </w:tcPr>
          <w:p w14:paraId="5C403482" w14:textId="77777777" w:rsidR="0096327D" w:rsidRPr="008A161F" w:rsidRDefault="0096327D" w:rsidP="00C602BA">
            <w:pPr>
              <w:spacing w:line="20" w:lineRule="atLeast"/>
              <w:rPr>
                <w:rFonts w:asciiTheme="minorHAnsi" w:hAnsiTheme="minorHAnsi"/>
                <w:sz w:val="18"/>
                <w:szCs w:val="18"/>
              </w:rPr>
            </w:pPr>
            <w:r w:rsidRPr="008A161F">
              <w:rPr>
                <w:rFonts w:asciiTheme="minorHAnsi" w:hAnsiTheme="minorHAnsi"/>
                <w:sz w:val="18"/>
                <w:szCs w:val="18"/>
              </w:rPr>
              <w:t>Y</w:t>
            </w:r>
          </w:p>
        </w:tc>
        <w:tc>
          <w:tcPr>
            <w:tcW w:w="2464" w:type="dxa"/>
          </w:tcPr>
          <w:p w14:paraId="262B35EC" w14:textId="77777777" w:rsidR="0096327D" w:rsidRPr="008A161F" w:rsidRDefault="0096327D" w:rsidP="00C602BA">
            <w:pPr>
              <w:spacing w:line="20" w:lineRule="atLeast"/>
              <w:rPr>
                <w:rFonts w:asciiTheme="minorHAnsi" w:hAnsiTheme="minorHAnsi"/>
                <w:sz w:val="18"/>
                <w:szCs w:val="18"/>
              </w:rPr>
            </w:pPr>
            <w:r w:rsidRPr="008A161F">
              <w:rPr>
                <w:rFonts w:asciiTheme="minorHAnsi" w:hAnsiTheme="minorHAnsi"/>
                <w:sz w:val="18"/>
                <w:szCs w:val="18"/>
              </w:rPr>
              <w:t>Y</w:t>
            </w:r>
          </w:p>
        </w:tc>
        <w:tc>
          <w:tcPr>
            <w:tcW w:w="2464" w:type="dxa"/>
          </w:tcPr>
          <w:p w14:paraId="62C05847" w14:textId="77777777" w:rsidR="0096327D" w:rsidRPr="008A161F" w:rsidRDefault="0096327D" w:rsidP="00C602BA">
            <w:pPr>
              <w:spacing w:line="20" w:lineRule="atLeast"/>
              <w:rPr>
                <w:rFonts w:asciiTheme="minorHAnsi" w:hAnsiTheme="minorHAnsi"/>
                <w:sz w:val="18"/>
                <w:szCs w:val="18"/>
              </w:rPr>
            </w:pPr>
            <w:r w:rsidRPr="008A161F">
              <w:rPr>
                <w:rFonts w:asciiTheme="minorHAnsi" w:hAnsiTheme="minorHAnsi"/>
                <w:sz w:val="18"/>
                <w:szCs w:val="18"/>
              </w:rPr>
              <w:t>Y</w:t>
            </w:r>
          </w:p>
        </w:tc>
        <w:tc>
          <w:tcPr>
            <w:tcW w:w="2464" w:type="dxa"/>
          </w:tcPr>
          <w:p w14:paraId="080788D1" w14:textId="77777777" w:rsidR="0096327D" w:rsidRPr="008A161F" w:rsidRDefault="0096327D" w:rsidP="00C602BA">
            <w:pPr>
              <w:spacing w:line="20" w:lineRule="atLeast"/>
              <w:rPr>
                <w:rFonts w:asciiTheme="minorHAnsi" w:hAnsiTheme="minorHAnsi"/>
                <w:sz w:val="18"/>
                <w:szCs w:val="18"/>
              </w:rPr>
            </w:pPr>
            <w:r w:rsidRPr="008A161F">
              <w:rPr>
                <w:rFonts w:asciiTheme="minorHAnsi" w:hAnsiTheme="minorHAnsi"/>
                <w:sz w:val="18"/>
                <w:szCs w:val="18"/>
              </w:rPr>
              <w:t>Y</w:t>
            </w:r>
          </w:p>
        </w:tc>
        <w:tc>
          <w:tcPr>
            <w:tcW w:w="2464" w:type="dxa"/>
          </w:tcPr>
          <w:p w14:paraId="2418786B" w14:textId="77777777" w:rsidR="0096327D" w:rsidRPr="008A161F" w:rsidRDefault="0096327D" w:rsidP="00C602BA">
            <w:pPr>
              <w:spacing w:line="20" w:lineRule="atLeast"/>
              <w:rPr>
                <w:rFonts w:asciiTheme="minorHAnsi" w:hAnsiTheme="minorHAnsi"/>
                <w:sz w:val="18"/>
                <w:szCs w:val="18"/>
              </w:rPr>
            </w:pPr>
            <w:r w:rsidRPr="008A161F">
              <w:rPr>
                <w:rFonts w:asciiTheme="minorHAnsi" w:hAnsiTheme="minorHAnsi"/>
                <w:sz w:val="18"/>
                <w:szCs w:val="18"/>
              </w:rPr>
              <w:t>None defined in CTA</w:t>
            </w:r>
          </w:p>
        </w:tc>
      </w:tr>
      <w:tr w:rsidR="0096327D" w:rsidRPr="008A161F" w14:paraId="3CDD6E7C" w14:textId="77777777">
        <w:tc>
          <w:tcPr>
            <w:tcW w:w="2248" w:type="dxa"/>
          </w:tcPr>
          <w:p w14:paraId="2B0F4BAD" w14:textId="77777777" w:rsidR="0096327D" w:rsidRPr="008A161F" w:rsidRDefault="0096327D" w:rsidP="00C602BA">
            <w:pPr>
              <w:spacing w:line="20" w:lineRule="atLeast"/>
              <w:rPr>
                <w:rFonts w:asciiTheme="minorHAnsi" w:hAnsiTheme="minorHAnsi"/>
                <w:sz w:val="18"/>
                <w:szCs w:val="18"/>
              </w:rPr>
            </w:pPr>
            <w:r w:rsidRPr="008A161F">
              <w:rPr>
                <w:rFonts w:asciiTheme="minorHAnsi" w:hAnsiTheme="minorHAnsi"/>
                <w:sz w:val="18"/>
                <w:szCs w:val="18"/>
              </w:rPr>
              <w:t>Public re-use</w:t>
            </w:r>
          </w:p>
        </w:tc>
        <w:tc>
          <w:tcPr>
            <w:tcW w:w="2463" w:type="dxa"/>
          </w:tcPr>
          <w:p w14:paraId="04D6E46C" w14:textId="77777777" w:rsidR="0096327D" w:rsidRPr="008A161F" w:rsidRDefault="0096327D" w:rsidP="00C602BA">
            <w:pPr>
              <w:spacing w:line="20" w:lineRule="atLeast"/>
              <w:rPr>
                <w:rFonts w:asciiTheme="minorHAnsi" w:hAnsiTheme="minorHAnsi"/>
                <w:sz w:val="18"/>
                <w:szCs w:val="18"/>
              </w:rPr>
            </w:pPr>
            <w:r w:rsidRPr="008A161F">
              <w:rPr>
                <w:rFonts w:asciiTheme="minorHAnsi" w:hAnsiTheme="minorHAnsi"/>
                <w:sz w:val="18"/>
                <w:szCs w:val="18"/>
              </w:rPr>
              <w:t>Y</w:t>
            </w:r>
          </w:p>
        </w:tc>
        <w:tc>
          <w:tcPr>
            <w:tcW w:w="2464" w:type="dxa"/>
          </w:tcPr>
          <w:p w14:paraId="4305BC08" w14:textId="77777777" w:rsidR="0096327D" w:rsidRPr="008A161F" w:rsidRDefault="0096327D" w:rsidP="00C602BA">
            <w:pPr>
              <w:spacing w:line="20" w:lineRule="atLeast"/>
              <w:rPr>
                <w:rFonts w:asciiTheme="minorHAnsi" w:hAnsiTheme="minorHAnsi"/>
                <w:sz w:val="18"/>
                <w:szCs w:val="18"/>
              </w:rPr>
            </w:pPr>
            <w:r w:rsidRPr="008A161F">
              <w:rPr>
                <w:rFonts w:asciiTheme="minorHAnsi" w:hAnsiTheme="minorHAnsi"/>
                <w:sz w:val="18"/>
                <w:szCs w:val="18"/>
              </w:rPr>
              <w:t>Y</w:t>
            </w:r>
          </w:p>
        </w:tc>
        <w:tc>
          <w:tcPr>
            <w:tcW w:w="2464" w:type="dxa"/>
          </w:tcPr>
          <w:p w14:paraId="4E0B4C9B" w14:textId="77777777" w:rsidR="0096327D" w:rsidRPr="008A161F" w:rsidRDefault="0096327D" w:rsidP="00C602BA">
            <w:pPr>
              <w:spacing w:line="20" w:lineRule="atLeast"/>
              <w:rPr>
                <w:rFonts w:asciiTheme="minorHAnsi" w:hAnsiTheme="minorHAnsi"/>
                <w:sz w:val="18"/>
                <w:szCs w:val="18"/>
              </w:rPr>
            </w:pPr>
            <w:r w:rsidRPr="008A161F">
              <w:rPr>
                <w:rFonts w:asciiTheme="minorHAnsi" w:hAnsiTheme="minorHAnsi"/>
                <w:sz w:val="18"/>
                <w:szCs w:val="18"/>
              </w:rPr>
              <w:t>Y</w:t>
            </w:r>
          </w:p>
        </w:tc>
        <w:tc>
          <w:tcPr>
            <w:tcW w:w="2464" w:type="dxa"/>
          </w:tcPr>
          <w:p w14:paraId="2286BE03" w14:textId="77777777" w:rsidR="0096327D" w:rsidRPr="008A161F" w:rsidRDefault="0096327D" w:rsidP="00C602BA">
            <w:pPr>
              <w:spacing w:line="20" w:lineRule="atLeast"/>
              <w:rPr>
                <w:rFonts w:asciiTheme="minorHAnsi" w:hAnsiTheme="minorHAnsi"/>
                <w:sz w:val="18"/>
                <w:szCs w:val="18"/>
              </w:rPr>
            </w:pPr>
            <w:r w:rsidRPr="008A161F">
              <w:rPr>
                <w:rFonts w:asciiTheme="minorHAnsi" w:hAnsiTheme="minorHAnsi"/>
                <w:sz w:val="18"/>
                <w:szCs w:val="18"/>
              </w:rPr>
              <w:t>Y</w:t>
            </w:r>
          </w:p>
        </w:tc>
        <w:tc>
          <w:tcPr>
            <w:tcW w:w="2464" w:type="dxa"/>
          </w:tcPr>
          <w:p w14:paraId="26343B8E" w14:textId="77777777" w:rsidR="0096327D" w:rsidRPr="008A161F" w:rsidRDefault="0096327D" w:rsidP="00C602BA">
            <w:pPr>
              <w:spacing w:line="20" w:lineRule="atLeast"/>
              <w:rPr>
                <w:rFonts w:asciiTheme="minorHAnsi" w:hAnsiTheme="minorHAnsi"/>
                <w:sz w:val="18"/>
                <w:szCs w:val="18"/>
              </w:rPr>
            </w:pPr>
            <w:r w:rsidRPr="008A161F">
              <w:rPr>
                <w:rFonts w:asciiTheme="minorHAnsi" w:hAnsiTheme="minorHAnsi"/>
                <w:sz w:val="18"/>
                <w:szCs w:val="18"/>
              </w:rPr>
              <w:t>N</w:t>
            </w:r>
          </w:p>
        </w:tc>
      </w:tr>
      <w:tr w:rsidR="0096327D" w:rsidRPr="008A161F" w14:paraId="02046547" w14:textId="77777777">
        <w:tc>
          <w:tcPr>
            <w:tcW w:w="2248" w:type="dxa"/>
          </w:tcPr>
          <w:p w14:paraId="15E451DB" w14:textId="77777777" w:rsidR="0096327D" w:rsidRPr="008A161F" w:rsidRDefault="0096327D" w:rsidP="00C602BA">
            <w:pPr>
              <w:spacing w:line="20" w:lineRule="atLeast"/>
              <w:rPr>
                <w:rFonts w:asciiTheme="minorHAnsi" w:hAnsiTheme="minorHAnsi"/>
                <w:sz w:val="18"/>
                <w:szCs w:val="18"/>
              </w:rPr>
            </w:pPr>
            <w:r w:rsidRPr="008A161F">
              <w:rPr>
                <w:rFonts w:asciiTheme="minorHAnsi" w:hAnsiTheme="minorHAnsi"/>
                <w:sz w:val="18"/>
                <w:szCs w:val="18"/>
              </w:rPr>
              <w:t>Commercial</w:t>
            </w:r>
          </w:p>
        </w:tc>
        <w:tc>
          <w:tcPr>
            <w:tcW w:w="2463" w:type="dxa"/>
          </w:tcPr>
          <w:p w14:paraId="73250AFC" w14:textId="77777777" w:rsidR="0096327D" w:rsidRPr="008A161F" w:rsidRDefault="0096327D" w:rsidP="00C602BA">
            <w:pPr>
              <w:spacing w:line="20" w:lineRule="atLeast"/>
              <w:rPr>
                <w:rFonts w:asciiTheme="minorHAnsi" w:hAnsiTheme="minorHAnsi"/>
                <w:sz w:val="18"/>
                <w:szCs w:val="18"/>
              </w:rPr>
            </w:pPr>
            <w:r w:rsidRPr="008A161F">
              <w:rPr>
                <w:rFonts w:asciiTheme="minorHAnsi" w:hAnsiTheme="minorHAnsi"/>
                <w:sz w:val="18"/>
                <w:szCs w:val="18"/>
              </w:rPr>
              <w:t>Y</w:t>
            </w:r>
          </w:p>
        </w:tc>
        <w:tc>
          <w:tcPr>
            <w:tcW w:w="2464" w:type="dxa"/>
          </w:tcPr>
          <w:p w14:paraId="6F2349E0" w14:textId="77777777" w:rsidR="0096327D" w:rsidRPr="008A161F" w:rsidRDefault="0096327D" w:rsidP="00C602BA">
            <w:pPr>
              <w:spacing w:line="20" w:lineRule="atLeast"/>
              <w:rPr>
                <w:rFonts w:asciiTheme="minorHAnsi" w:hAnsiTheme="minorHAnsi"/>
                <w:sz w:val="18"/>
                <w:szCs w:val="18"/>
              </w:rPr>
            </w:pPr>
            <w:r w:rsidRPr="008A161F">
              <w:rPr>
                <w:rFonts w:asciiTheme="minorHAnsi" w:hAnsiTheme="minorHAnsi"/>
                <w:sz w:val="18"/>
                <w:szCs w:val="18"/>
              </w:rPr>
              <w:t>Y</w:t>
            </w:r>
          </w:p>
        </w:tc>
        <w:tc>
          <w:tcPr>
            <w:tcW w:w="2464" w:type="dxa"/>
          </w:tcPr>
          <w:p w14:paraId="37D5F89B" w14:textId="77777777" w:rsidR="0096327D" w:rsidRPr="008A161F" w:rsidRDefault="0096327D" w:rsidP="00C602BA">
            <w:pPr>
              <w:spacing w:line="20" w:lineRule="atLeast"/>
              <w:rPr>
                <w:rFonts w:asciiTheme="minorHAnsi" w:hAnsiTheme="minorHAnsi"/>
                <w:sz w:val="18"/>
                <w:szCs w:val="18"/>
              </w:rPr>
            </w:pPr>
            <w:r w:rsidRPr="008A161F">
              <w:rPr>
                <w:rFonts w:asciiTheme="minorHAnsi" w:hAnsiTheme="minorHAnsi"/>
                <w:sz w:val="18"/>
                <w:szCs w:val="18"/>
              </w:rPr>
              <w:t>Y</w:t>
            </w:r>
          </w:p>
        </w:tc>
        <w:tc>
          <w:tcPr>
            <w:tcW w:w="2464" w:type="dxa"/>
          </w:tcPr>
          <w:p w14:paraId="26AF313F" w14:textId="77777777" w:rsidR="0096327D" w:rsidRPr="008A161F" w:rsidRDefault="0096327D" w:rsidP="00C602BA">
            <w:pPr>
              <w:spacing w:line="20" w:lineRule="atLeast"/>
              <w:rPr>
                <w:rFonts w:asciiTheme="minorHAnsi" w:hAnsiTheme="minorHAnsi"/>
                <w:sz w:val="18"/>
                <w:szCs w:val="18"/>
              </w:rPr>
            </w:pPr>
            <w:r w:rsidRPr="008A161F">
              <w:rPr>
                <w:rFonts w:asciiTheme="minorHAnsi" w:hAnsiTheme="minorHAnsi"/>
                <w:sz w:val="18"/>
                <w:szCs w:val="18"/>
              </w:rPr>
              <w:t>Y</w:t>
            </w:r>
          </w:p>
        </w:tc>
        <w:tc>
          <w:tcPr>
            <w:tcW w:w="2464" w:type="dxa"/>
          </w:tcPr>
          <w:p w14:paraId="2A00F6AF" w14:textId="77777777" w:rsidR="0096327D" w:rsidRPr="008A161F" w:rsidRDefault="0096327D" w:rsidP="00C602BA">
            <w:pPr>
              <w:spacing w:line="20" w:lineRule="atLeast"/>
              <w:rPr>
                <w:rFonts w:asciiTheme="minorHAnsi" w:hAnsiTheme="minorHAnsi"/>
                <w:sz w:val="18"/>
                <w:szCs w:val="18"/>
              </w:rPr>
            </w:pPr>
            <w:r w:rsidRPr="008A161F">
              <w:rPr>
                <w:rFonts w:asciiTheme="minorHAnsi" w:hAnsiTheme="minorHAnsi"/>
                <w:sz w:val="18"/>
                <w:szCs w:val="18"/>
              </w:rPr>
              <w:t>N</w:t>
            </w:r>
          </w:p>
        </w:tc>
      </w:tr>
      <w:tr w:rsidR="0096327D" w:rsidRPr="008A161F" w14:paraId="054409FE" w14:textId="77777777">
        <w:tc>
          <w:tcPr>
            <w:tcW w:w="2248" w:type="dxa"/>
          </w:tcPr>
          <w:p w14:paraId="7DAE1621" w14:textId="77777777" w:rsidR="0096327D" w:rsidRPr="008A161F" w:rsidRDefault="0096327D" w:rsidP="00C602BA">
            <w:pPr>
              <w:spacing w:line="20" w:lineRule="atLeast"/>
              <w:rPr>
                <w:rFonts w:asciiTheme="minorHAnsi" w:hAnsiTheme="minorHAnsi"/>
                <w:sz w:val="18"/>
                <w:szCs w:val="18"/>
              </w:rPr>
            </w:pPr>
            <w:r w:rsidRPr="008A161F">
              <w:rPr>
                <w:rFonts w:asciiTheme="minorHAnsi" w:hAnsiTheme="minorHAnsi"/>
                <w:sz w:val="18"/>
                <w:szCs w:val="18"/>
              </w:rPr>
              <w:t>Copyright</w:t>
            </w:r>
          </w:p>
        </w:tc>
        <w:tc>
          <w:tcPr>
            <w:tcW w:w="2463" w:type="dxa"/>
          </w:tcPr>
          <w:p w14:paraId="1A93D8D1" w14:textId="77777777" w:rsidR="0096327D" w:rsidRPr="008A161F" w:rsidRDefault="0096327D" w:rsidP="00C602BA">
            <w:pPr>
              <w:spacing w:line="20" w:lineRule="atLeast"/>
              <w:rPr>
                <w:rFonts w:asciiTheme="minorHAnsi" w:hAnsiTheme="minorHAnsi"/>
                <w:sz w:val="18"/>
                <w:szCs w:val="18"/>
              </w:rPr>
            </w:pPr>
            <w:r w:rsidRPr="008A161F">
              <w:rPr>
                <w:rFonts w:asciiTheme="minorHAnsi" w:hAnsiTheme="minorHAnsi"/>
                <w:sz w:val="18"/>
                <w:szCs w:val="18"/>
              </w:rPr>
              <w:t>CC-BY (authors)</w:t>
            </w:r>
          </w:p>
        </w:tc>
        <w:tc>
          <w:tcPr>
            <w:tcW w:w="2464" w:type="dxa"/>
          </w:tcPr>
          <w:p w14:paraId="34F198D4" w14:textId="77777777" w:rsidR="0096327D" w:rsidRPr="008A161F" w:rsidRDefault="0096327D" w:rsidP="00C602BA">
            <w:pPr>
              <w:spacing w:line="20" w:lineRule="atLeast"/>
              <w:rPr>
                <w:rFonts w:asciiTheme="minorHAnsi" w:hAnsiTheme="minorHAnsi"/>
                <w:sz w:val="18"/>
                <w:szCs w:val="18"/>
              </w:rPr>
            </w:pPr>
            <w:r w:rsidRPr="008A161F">
              <w:rPr>
                <w:rFonts w:asciiTheme="minorHAnsi" w:hAnsiTheme="minorHAnsi"/>
                <w:sz w:val="18"/>
                <w:szCs w:val="18"/>
              </w:rPr>
              <w:t>CC-BY (authors)</w:t>
            </w:r>
          </w:p>
        </w:tc>
        <w:tc>
          <w:tcPr>
            <w:tcW w:w="2464" w:type="dxa"/>
          </w:tcPr>
          <w:p w14:paraId="3380BAC2" w14:textId="332E8236" w:rsidR="0096327D" w:rsidRPr="008A161F" w:rsidRDefault="00425440" w:rsidP="00C602BA">
            <w:pPr>
              <w:spacing w:line="20" w:lineRule="atLeast"/>
              <w:rPr>
                <w:rFonts w:asciiTheme="minorHAnsi" w:hAnsiTheme="minorHAnsi"/>
                <w:sz w:val="18"/>
                <w:szCs w:val="18"/>
              </w:rPr>
            </w:pPr>
            <w:r w:rsidRPr="008A161F">
              <w:rPr>
                <w:rFonts w:asciiTheme="minorHAnsi" w:hAnsiTheme="minorHAnsi"/>
                <w:sz w:val="18"/>
                <w:szCs w:val="18"/>
              </w:rPr>
              <w:t>CC-BY</w:t>
            </w:r>
          </w:p>
        </w:tc>
        <w:tc>
          <w:tcPr>
            <w:tcW w:w="2464" w:type="dxa"/>
          </w:tcPr>
          <w:p w14:paraId="6C8971BA" w14:textId="629D7FF6" w:rsidR="0096327D" w:rsidRPr="008A161F" w:rsidRDefault="00AE4C37" w:rsidP="00C602BA">
            <w:pPr>
              <w:spacing w:line="20" w:lineRule="atLeast"/>
              <w:rPr>
                <w:rFonts w:asciiTheme="minorHAnsi" w:hAnsiTheme="minorHAnsi"/>
                <w:sz w:val="18"/>
                <w:szCs w:val="18"/>
              </w:rPr>
            </w:pPr>
            <w:r w:rsidRPr="008A161F">
              <w:rPr>
                <w:rFonts w:asciiTheme="minorHAnsi" w:hAnsiTheme="minorHAnsi"/>
                <w:sz w:val="18"/>
                <w:szCs w:val="18"/>
              </w:rPr>
              <w:t>CC-BY</w:t>
            </w:r>
          </w:p>
        </w:tc>
        <w:tc>
          <w:tcPr>
            <w:tcW w:w="2464" w:type="dxa"/>
          </w:tcPr>
          <w:p w14:paraId="6FDCD0D2" w14:textId="77777777" w:rsidR="0096327D" w:rsidRPr="008A161F" w:rsidRDefault="0096327D" w:rsidP="00C602BA">
            <w:pPr>
              <w:spacing w:line="20" w:lineRule="atLeast"/>
              <w:rPr>
                <w:rFonts w:asciiTheme="minorHAnsi" w:hAnsiTheme="minorHAnsi"/>
                <w:sz w:val="18"/>
                <w:szCs w:val="18"/>
              </w:rPr>
            </w:pPr>
            <w:r w:rsidRPr="008A161F">
              <w:rPr>
                <w:rFonts w:asciiTheme="minorHAnsi" w:hAnsiTheme="minorHAnsi"/>
                <w:sz w:val="18"/>
                <w:szCs w:val="18"/>
              </w:rPr>
              <w:t>©J</w:t>
            </w:r>
          </w:p>
        </w:tc>
      </w:tr>
      <w:tr w:rsidR="0096327D" w:rsidRPr="008A161F" w14:paraId="0C74E43C" w14:textId="77777777">
        <w:tc>
          <w:tcPr>
            <w:tcW w:w="2248" w:type="dxa"/>
          </w:tcPr>
          <w:p w14:paraId="1E4018F0" w14:textId="77777777" w:rsidR="0096327D" w:rsidRPr="008A161F" w:rsidRDefault="0096327D" w:rsidP="00C602BA">
            <w:pPr>
              <w:spacing w:line="20" w:lineRule="atLeast"/>
              <w:rPr>
                <w:rFonts w:asciiTheme="minorHAnsi" w:hAnsiTheme="minorHAnsi"/>
                <w:sz w:val="18"/>
                <w:szCs w:val="18"/>
              </w:rPr>
            </w:pPr>
            <w:r w:rsidRPr="008A161F">
              <w:rPr>
                <w:rFonts w:asciiTheme="minorHAnsi" w:hAnsiTheme="minorHAnsi"/>
                <w:sz w:val="18"/>
                <w:szCs w:val="18"/>
              </w:rPr>
              <w:t>Cost</w:t>
            </w:r>
          </w:p>
        </w:tc>
        <w:tc>
          <w:tcPr>
            <w:tcW w:w="2463" w:type="dxa"/>
          </w:tcPr>
          <w:p w14:paraId="1C09637D" w14:textId="77777777" w:rsidR="0096327D" w:rsidRPr="008A161F" w:rsidRDefault="0096327D" w:rsidP="00C602BA">
            <w:pPr>
              <w:spacing w:line="20" w:lineRule="atLeast"/>
              <w:rPr>
                <w:rFonts w:asciiTheme="minorHAnsi" w:hAnsiTheme="minorHAnsi"/>
                <w:sz w:val="18"/>
                <w:szCs w:val="18"/>
              </w:rPr>
            </w:pPr>
            <w:r w:rsidRPr="008A161F">
              <w:rPr>
                <w:rFonts w:asciiTheme="minorHAnsi" w:hAnsiTheme="minorHAnsi"/>
                <w:sz w:val="18"/>
                <w:szCs w:val="18"/>
              </w:rPr>
              <w:t>USD 1,250-2,900</w:t>
            </w:r>
          </w:p>
        </w:tc>
        <w:tc>
          <w:tcPr>
            <w:tcW w:w="2464" w:type="dxa"/>
          </w:tcPr>
          <w:p w14:paraId="2F3A8402" w14:textId="77777777" w:rsidR="0096327D" w:rsidRPr="008A161F" w:rsidRDefault="0096327D" w:rsidP="00C602BA">
            <w:pPr>
              <w:spacing w:line="20" w:lineRule="atLeast"/>
              <w:rPr>
                <w:rFonts w:asciiTheme="minorHAnsi" w:hAnsiTheme="minorHAnsi"/>
                <w:sz w:val="18"/>
                <w:szCs w:val="18"/>
              </w:rPr>
            </w:pPr>
            <w:r w:rsidRPr="008A161F">
              <w:rPr>
                <w:rFonts w:asciiTheme="minorHAnsi" w:hAnsiTheme="minorHAnsi"/>
                <w:sz w:val="18"/>
                <w:szCs w:val="18"/>
              </w:rPr>
              <w:t>Starting at USD 99</w:t>
            </w:r>
          </w:p>
        </w:tc>
        <w:tc>
          <w:tcPr>
            <w:tcW w:w="2464" w:type="dxa"/>
          </w:tcPr>
          <w:p w14:paraId="72E71325" w14:textId="77777777" w:rsidR="0096327D" w:rsidRPr="008A161F" w:rsidRDefault="0096327D" w:rsidP="00C602BA">
            <w:pPr>
              <w:spacing w:line="20" w:lineRule="atLeast"/>
              <w:rPr>
                <w:rFonts w:asciiTheme="minorHAnsi" w:hAnsiTheme="minorHAnsi"/>
                <w:sz w:val="18"/>
                <w:szCs w:val="18"/>
              </w:rPr>
            </w:pPr>
            <w:r w:rsidRPr="008A161F">
              <w:rPr>
                <w:rFonts w:asciiTheme="minorHAnsi" w:hAnsiTheme="minorHAnsi"/>
                <w:sz w:val="18"/>
                <w:szCs w:val="18"/>
              </w:rPr>
              <w:t>USD 685-2,700</w:t>
            </w:r>
          </w:p>
        </w:tc>
        <w:tc>
          <w:tcPr>
            <w:tcW w:w="2464" w:type="dxa"/>
          </w:tcPr>
          <w:p w14:paraId="25D66B27" w14:textId="77777777" w:rsidR="0096327D" w:rsidRPr="008A161F" w:rsidRDefault="0096327D" w:rsidP="00C602BA">
            <w:pPr>
              <w:spacing w:line="20" w:lineRule="atLeast"/>
              <w:rPr>
                <w:rFonts w:asciiTheme="minorHAnsi" w:hAnsiTheme="minorHAnsi"/>
                <w:sz w:val="18"/>
                <w:szCs w:val="18"/>
              </w:rPr>
            </w:pPr>
            <w:r w:rsidRPr="008A161F">
              <w:rPr>
                <w:rFonts w:asciiTheme="minorHAnsi" w:hAnsiTheme="minorHAnsi"/>
                <w:sz w:val="18"/>
                <w:szCs w:val="18"/>
              </w:rPr>
              <w:t>Currently waived</w:t>
            </w:r>
          </w:p>
        </w:tc>
        <w:tc>
          <w:tcPr>
            <w:tcW w:w="2464" w:type="dxa"/>
          </w:tcPr>
          <w:p w14:paraId="2DD9829F" w14:textId="77777777" w:rsidR="0096327D" w:rsidRPr="008A161F" w:rsidRDefault="00B15FEB" w:rsidP="00C602BA">
            <w:pPr>
              <w:spacing w:line="20" w:lineRule="atLeast"/>
              <w:rPr>
                <w:rFonts w:asciiTheme="minorHAnsi" w:hAnsiTheme="minorHAnsi"/>
                <w:sz w:val="18"/>
                <w:szCs w:val="18"/>
              </w:rPr>
            </w:pPr>
            <w:r w:rsidRPr="008A161F">
              <w:rPr>
                <w:rFonts w:asciiTheme="minorHAnsi" w:hAnsiTheme="minorHAnsi"/>
                <w:sz w:val="18"/>
                <w:szCs w:val="18"/>
              </w:rPr>
              <w:t>Not disclosed</w:t>
            </w:r>
          </w:p>
        </w:tc>
      </w:tr>
    </w:tbl>
    <w:p w14:paraId="6352DFE7" w14:textId="77777777" w:rsidR="00D6254A" w:rsidRDefault="00D6254A" w:rsidP="00D6254A">
      <w:pPr>
        <w:pBdr>
          <w:top w:val="nil"/>
          <w:left w:val="nil"/>
          <w:bottom w:val="nil"/>
          <w:right w:val="nil"/>
          <w:between w:val="nil"/>
          <w:bar w:val="nil"/>
        </w:pBdr>
        <w:rPr>
          <w:b/>
        </w:rPr>
      </w:pPr>
      <w:r w:rsidRPr="00D6254A">
        <w:rPr>
          <w:b/>
        </w:rPr>
        <w:t>Abbreviations:</w:t>
      </w:r>
    </w:p>
    <w:tbl>
      <w:tblPr>
        <w:tblStyle w:val="TableGrid"/>
        <w:tblW w:w="14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3880"/>
        <w:gridCol w:w="6893"/>
      </w:tblGrid>
      <w:tr w:rsidR="00D6254A" w:rsidRPr="00D6254A" w14:paraId="64027073" w14:textId="77777777" w:rsidTr="00BD259B">
        <w:tc>
          <w:tcPr>
            <w:tcW w:w="3936" w:type="dxa"/>
          </w:tcPr>
          <w:p w14:paraId="141F26A2" w14:textId="77777777" w:rsidR="00D6254A" w:rsidRPr="00D6254A" w:rsidRDefault="00D6254A" w:rsidP="008E49B4">
            <w:pPr>
              <w:pBdr>
                <w:top w:val="nil"/>
                <w:left w:val="nil"/>
                <w:bottom w:val="nil"/>
                <w:right w:val="nil"/>
                <w:between w:val="nil"/>
                <w:bar w:val="nil"/>
              </w:pBdr>
              <w:spacing w:before="0" w:after="0"/>
              <w:rPr>
                <w:sz w:val="20"/>
                <w:szCs w:val="20"/>
              </w:rPr>
            </w:pPr>
            <w:r w:rsidRPr="00D6254A">
              <w:rPr>
                <w:sz w:val="20"/>
                <w:szCs w:val="20"/>
              </w:rPr>
              <w:t>PPV: Preprint version</w:t>
            </w:r>
          </w:p>
          <w:p w14:paraId="0A19CC3A" w14:textId="77777777" w:rsidR="00D6254A" w:rsidRPr="00D6254A" w:rsidRDefault="00D6254A" w:rsidP="008E49B4">
            <w:pPr>
              <w:pBdr>
                <w:top w:val="nil"/>
                <w:left w:val="nil"/>
                <w:bottom w:val="nil"/>
                <w:right w:val="nil"/>
                <w:between w:val="nil"/>
                <w:bar w:val="nil"/>
              </w:pBdr>
              <w:spacing w:before="0" w:after="0"/>
              <w:rPr>
                <w:sz w:val="20"/>
                <w:szCs w:val="20"/>
              </w:rPr>
            </w:pPr>
            <w:r w:rsidRPr="00D6254A">
              <w:rPr>
                <w:sz w:val="20"/>
                <w:szCs w:val="20"/>
              </w:rPr>
              <w:t>AAM: Accepted Author’s Manuscript</w:t>
            </w:r>
          </w:p>
          <w:p w14:paraId="4DF25D24" w14:textId="7BB5651A" w:rsidR="00D6254A" w:rsidRPr="00D6254A" w:rsidRDefault="00D6254A" w:rsidP="008E49B4">
            <w:pPr>
              <w:pBdr>
                <w:top w:val="nil"/>
                <w:left w:val="nil"/>
                <w:bottom w:val="nil"/>
                <w:right w:val="nil"/>
                <w:between w:val="nil"/>
                <w:bar w:val="nil"/>
              </w:pBdr>
              <w:spacing w:before="0" w:after="0"/>
              <w:rPr>
                <w:sz w:val="20"/>
                <w:szCs w:val="20"/>
              </w:rPr>
            </w:pPr>
            <w:r w:rsidRPr="00D6254A">
              <w:rPr>
                <w:sz w:val="20"/>
                <w:szCs w:val="20"/>
              </w:rPr>
              <w:t>PJA: Published Journal Article</w:t>
            </w:r>
          </w:p>
        </w:tc>
        <w:tc>
          <w:tcPr>
            <w:tcW w:w="3880" w:type="dxa"/>
          </w:tcPr>
          <w:p w14:paraId="65EC0FC8" w14:textId="77777777" w:rsidR="00D6254A" w:rsidRPr="00D6254A" w:rsidRDefault="00D6254A" w:rsidP="008E49B4">
            <w:pPr>
              <w:pBdr>
                <w:top w:val="nil"/>
                <w:left w:val="nil"/>
                <w:bottom w:val="nil"/>
                <w:right w:val="nil"/>
                <w:between w:val="nil"/>
                <w:bar w:val="nil"/>
              </w:pBdr>
              <w:spacing w:before="0" w:after="0"/>
              <w:rPr>
                <w:sz w:val="20"/>
                <w:szCs w:val="20"/>
              </w:rPr>
            </w:pPr>
            <w:r w:rsidRPr="00D6254A">
              <w:rPr>
                <w:sz w:val="20"/>
                <w:szCs w:val="20"/>
              </w:rPr>
              <w:t>CTA Copyright Transfer Agreement</w:t>
            </w:r>
          </w:p>
          <w:p w14:paraId="2C266677" w14:textId="77777777" w:rsidR="00D6254A" w:rsidRPr="00D6254A" w:rsidRDefault="00D6254A" w:rsidP="008E49B4">
            <w:pPr>
              <w:pBdr>
                <w:top w:val="nil"/>
                <w:left w:val="nil"/>
                <w:bottom w:val="nil"/>
                <w:right w:val="nil"/>
                <w:between w:val="nil"/>
                <w:bar w:val="nil"/>
              </w:pBdr>
              <w:spacing w:before="0" w:after="0"/>
              <w:rPr>
                <w:sz w:val="20"/>
                <w:szCs w:val="20"/>
              </w:rPr>
            </w:pPr>
            <w:r w:rsidRPr="00D6254A">
              <w:rPr>
                <w:sz w:val="20"/>
                <w:szCs w:val="20"/>
              </w:rPr>
              <w:t>LTP Licence to Publish</w:t>
            </w:r>
          </w:p>
          <w:p w14:paraId="5835B1E7" w14:textId="77777777" w:rsidR="00D6254A" w:rsidRPr="00D6254A" w:rsidRDefault="00D6254A" w:rsidP="008E49B4">
            <w:pPr>
              <w:spacing w:before="0" w:after="0"/>
              <w:rPr>
                <w:sz w:val="20"/>
                <w:szCs w:val="20"/>
              </w:rPr>
            </w:pPr>
          </w:p>
        </w:tc>
        <w:tc>
          <w:tcPr>
            <w:tcW w:w="6893" w:type="dxa"/>
          </w:tcPr>
          <w:p w14:paraId="1EF6E07C" w14:textId="77777777" w:rsidR="00D6254A" w:rsidRPr="00D6254A" w:rsidRDefault="00D6254A" w:rsidP="008E49B4">
            <w:pPr>
              <w:pBdr>
                <w:top w:val="nil"/>
                <w:left w:val="nil"/>
                <w:bottom w:val="nil"/>
                <w:right w:val="nil"/>
                <w:between w:val="nil"/>
                <w:bar w:val="nil"/>
              </w:pBdr>
              <w:spacing w:before="0" w:after="0"/>
              <w:rPr>
                <w:sz w:val="20"/>
                <w:szCs w:val="20"/>
              </w:rPr>
            </w:pPr>
            <w:r w:rsidRPr="00D6254A">
              <w:rPr>
                <w:sz w:val="20"/>
                <w:szCs w:val="20"/>
              </w:rPr>
              <w:t>©J All rights reserved copyright to publisher</w:t>
            </w:r>
          </w:p>
          <w:p w14:paraId="000EA84D" w14:textId="77777777" w:rsidR="00D6254A" w:rsidRPr="00D6254A" w:rsidRDefault="00D6254A" w:rsidP="008E49B4">
            <w:pPr>
              <w:pBdr>
                <w:top w:val="nil"/>
                <w:left w:val="nil"/>
                <w:bottom w:val="nil"/>
                <w:right w:val="nil"/>
                <w:between w:val="nil"/>
                <w:bar w:val="nil"/>
              </w:pBdr>
              <w:spacing w:before="0" w:after="0"/>
              <w:rPr>
                <w:sz w:val="20"/>
                <w:szCs w:val="20"/>
              </w:rPr>
            </w:pPr>
            <w:r w:rsidRPr="00D6254A">
              <w:rPr>
                <w:sz w:val="20"/>
                <w:szCs w:val="20"/>
              </w:rPr>
              <w:t>©A All rights reserved copyright with authors</w:t>
            </w:r>
          </w:p>
          <w:p w14:paraId="4D5B4EBD" w14:textId="77777777" w:rsidR="00D6254A" w:rsidRPr="00D6254A" w:rsidRDefault="00D6254A" w:rsidP="008E49B4">
            <w:pPr>
              <w:pBdr>
                <w:top w:val="nil"/>
                <w:left w:val="nil"/>
                <w:bottom w:val="nil"/>
                <w:right w:val="nil"/>
                <w:between w:val="nil"/>
                <w:bar w:val="nil"/>
              </w:pBdr>
              <w:spacing w:before="0" w:after="0"/>
              <w:rPr>
                <w:sz w:val="20"/>
                <w:szCs w:val="20"/>
              </w:rPr>
            </w:pPr>
            <w:r w:rsidRPr="00D6254A">
              <w:rPr>
                <w:sz w:val="20"/>
                <w:szCs w:val="20"/>
              </w:rPr>
              <w:t xml:space="preserve">CC-BY: Creative Commons Attribution licence </w:t>
            </w:r>
          </w:p>
          <w:p w14:paraId="42E88E6A" w14:textId="77777777" w:rsidR="00D6254A" w:rsidRPr="00D6254A" w:rsidRDefault="00D6254A" w:rsidP="008E49B4">
            <w:pPr>
              <w:pBdr>
                <w:top w:val="nil"/>
                <w:left w:val="nil"/>
                <w:bottom w:val="nil"/>
                <w:right w:val="nil"/>
                <w:between w:val="nil"/>
                <w:bar w:val="nil"/>
              </w:pBdr>
              <w:spacing w:before="0" w:after="0"/>
              <w:rPr>
                <w:sz w:val="20"/>
                <w:szCs w:val="20"/>
              </w:rPr>
            </w:pPr>
            <w:r w:rsidRPr="00D6254A">
              <w:rPr>
                <w:sz w:val="20"/>
                <w:szCs w:val="20"/>
              </w:rPr>
              <w:t>NC: No commercial use, ND: No derivatives, SA: Share alike</w:t>
            </w:r>
            <w:r w:rsidRPr="00D6254A">
              <w:rPr>
                <w:rStyle w:val="FootnoteReference"/>
                <w:sz w:val="20"/>
                <w:szCs w:val="20"/>
              </w:rPr>
              <w:footnoteReference w:id="14"/>
            </w:r>
            <w:r w:rsidRPr="00D6254A">
              <w:rPr>
                <w:sz w:val="20"/>
                <w:szCs w:val="20"/>
              </w:rPr>
              <w:t xml:space="preserve">. </w:t>
            </w:r>
          </w:p>
          <w:p w14:paraId="6EAC533E" w14:textId="77777777" w:rsidR="00D6254A" w:rsidRPr="00D6254A" w:rsidRDefault="00D6254A" w:rsidP="008E49B4">
            <w:pPr>
              <w:spacing w:before="0" w:after="0"/>
              <w:rPr>
                <w:sz w:val="20"/>
                <w:szCs w:val="20"/>
              </w:rPr>
            </w:pPr>
          </w:p>
        </w:tc>
      </w:tr>
    </w:tbl>
    <w:p w14:paraId="5AEE7DD1" w14:textId="482ED071" w:rsidR="00BA5546" w:rsidRDefault="00D6254A" w:rsidP="008E49B4">
      <w:pPr>
        <w:pBdr>
          <w:top w:val="nil"/>
          <w:left w:val="nil"/>
          <w:bottom w:val="nil"/>
          <w:right w:val="nil"/>
          <w:between w:val="nil"/>
          <w:bar w:val="nil"/>
        </w:pBdr>
        <w:spacing w:before="0" w:after="0"/>
        <w:sectPr w:rsidR="00BA5546">
          <w:pgSz w:w="15840" w:h="12240" w:orient="landscape"/>
          <w:pgMar w:top="720" w:right="720" w:bottom="720" w:left="720" w:header="708" w:footer="708" w:gutter="0"/>
          <w:cols w:space="708"/>
          <w:docGrid w:linePitch="360"/>
        </w:sectPr>
      </w:pPr>
      <w:r w:rsidRPr="00D6254A">
        <w:rPr>
          <w:sz w:val="20"/>
          <w:szCs w:val="20"/>
        </w:rPr>
        <w:t>? Unable to find information on publisher’s webs</w:t>
      </w:r>
    </w:p>
    <w:p w14:paraId="14CB2149" w14:textId="1A463127" w:rsidR="003A152B" w:rsidRDefault="003A152B" w:rsidP="00273560">
      <w:pPr>
        <w:pBdr>
          <w:top w:val="nil"/>
          <w:left w:val="nil"/>
          <w:bottom w:val="nil"/>
          <w:right w:val="nil"/>
          <w:between w:val="nil"/>
          <w:bar w:val="nil"/>
        </w:pBdr>
        <w:spacing w:before="240"/>
      </w:pPr>
    </w:p>
    <w:sectPr w:rsidR="003A152B" w:rsidSect="003A152B">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E8AA35" w14:textId="77777777" w:rsidR="008F0ED2" w:rsidRDefault="008F0ED2" w:rsidP="008374C2">
      <w:r>
        <w:separator/>
      </w:r>
    </w:p>
  </w:endnote>
  <w:endnote w:type="continuationSeparator" w:id="0">
    <w:p w14:paraId="54E7DD54" w14:textId="77777777" w:rsidR="008F0ED2" w:rsidRDefault="008F0ED2" w:rsidP="00837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D4A04F" w14:textId="74CECA11" w:rsidR="008F0ED2" w:rsidRPr="00C602BA" w:rsidRDefault="008F0ED2">
    <w:pPr>
      <w:pStyle w:val="Footer"/>
      <w:rPr>
        <w:sz w:val="16"/>
        <w:szCs w:val="16"/>
      </w:rPr>
    </w:pPr>
    <w:r>
      <w:rPr>
        <w:noProof/>
        <w:sz w:val="16"/>
        <w:szCs w:val="16"/>
        <w:lang w:val="en-US" w:eastAsia="en-US"/>
      </w:rPr>
      <w:drawing>
        <wp:inline distT="0" distB="0" distL="0" distR="0" wp14:anchorId="22395543" wp14:editId="2950BC4C">
          <wp:extent cx="571500" cy="201324"/>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png"/>
                  <pic:cNvPicPr/>
                </pic:nvPicPr>
                <pic:blipFill>
                  <a:blip r:embed="rId1">
                    <a:extLst>
                      <a:ext uri="{28A0092B-C50C-407E-A947-70E740481C1C}">
                        <a14:useLocalDpi xmlns:a14="http://schemas.microsoft.com/office/drawing/2010/main" val="0"/>
                      </a:ext>
                    </a:extLst>
                  </a:blip>
                  <a:stretch>
                    <a:fillRect/>
                  </a:stretch>
                </pic:blipFill>
                <pic:spPr>
                  <a:xfrm>
                    <a:off x="0" y="0"/>
                    <a:ext cx="572613" cy="201716"/>
                  </a:xfrm>
                  <a:prstGeom prst="rect">
                    <a:avLst/>
                  </a:prstGeom>
                </pic:spPr>
              </pic:pic>
            </a:graphicData>
          </a:graphic>
        </wp:inline>
      </w:drawing>
    </w:r>
    <w:r>
      <w:rPr>
        <w:sz w:val="16"/>
        <w:szCs w:val="16"/>
      </w:rPr>
      <w:t xml:space="preserve">   </w:t>
    </w:r>
    <w:r w:rsidRPr="00C602BA">
      <w:rPr>
        <w:sz w:val="16"/>
        <w:szCs w:val="16"/>
      </w:rPr>
      <w:t xml:space="preserve">M Fabiana Kubke licensed under a </w:t>
    </w:r>
    <w:hyperlink r:id="rId2" w:history="1">
      <w:r w:rsidRPr="00C602BA">
        <w:rPr>
          <w:rStyle w:val="Hyperlink"/>
          <w:sz w:val="16"/>
          <w:szCs w:val="16"/>
        </w:rPr>
        <w:t>Creative Commons Attribution 3.0 New Zealand Licence</w:t>
      </w:r>
    </w:hyperlink>
    <w:r w:rsidRPr="00C602BA">
      <w:rPr>
        <w:sz w:val="16"/>
        <w:szCs w:val="16"/>
      </w:rPr>
      <w:t>.</w:t>
    </w:r>
    <w:r w:rsidR="008E49B4">
      <w:rPr>
        <w:sz w:val="16"/>
        <w:szCs w:val="16"/>
      </w:rPr>
      <w:t xml:space="preserve">                        Page </w:t>
    </w:r>
    <w:r w:rsidR="008E49B4">
      <w:rPr>
        <w:sz w:val="16"/>
        <w:szCs w:val="16"/>
      </w:rPr>
      <w:fldChar w:fldCharType="begin"/>
    </w:r>
    <w:r w:rsidR="008E49B4">
      <w:rPr>
        <w:sz w:val="16"/>
        <w:szCs w:val="16"/>
      </w:rPr>
      <w:instrText xml:space="preserve"> PAGE  \* MERGEFORMAT </w:instrText>
    </w:r>
    <w:r w:rsidR="008E49B4">
      <w:rPr>
        <w:sz w:val="16"/>
        <w:szCs w:val="16"/>
      </w:rPr>
      <w:fldChar w:fldCharType="separate"/>
    </w:r>
    <w:r w:rsidR="00AA24FD">
      <w:rPr>
        <w:noProof/>
        <w:sz w:val="16"/>
        <w:szCs w:val="16"/>
      </w:rPr>
      <w:t>2</w:t>
    </w:r>
    <w:r w:rsidR="008E49B4">
      <w:rPr>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65E563" w14:textId="77777777" w:rsidR="008F0ED2" w:rsidRDefault="008F0ED2" w:rsidP="008374C2">
      <w:r>
        <w:separator/>
      </w:r>
    </w:p>
  </w:footnote>
  <w:footnote w:type="continuationSeparator" w:id="0">
    <w:p w14:paraId="0B3D50DA" w14:textId="77777777" w:rsidR="008F0ED2" w:rsidRDefault="008F0ED2" w:rsidP="008374C2">
      <w:r>
        <w:continuationSeparator/>
      </w:r>
    </w:p>
  </w:footnote>
  <w:footnote w:id="1">
    <w:p w14:paraId="57FFE54E" w14:textId="72059B26" w:rsidR="008F0ED2" w:rsidRPr="00265518" w:rsidRDefault="008F0ED2">
      <w:pPr>
        <w:pStyle w:val="FootnoteText"/>
        <w:rPr>
          <w:lang w:val="en-US"/>
        </w:rPr>
      </w:pPr>
      <w:r>
        <w:rPr>
          <w:rStyle w:val="FootnoteReference"/>
        </w:rPr>
        <w:footnoteRef/>
      </w:r>
      <w:r>
        <w:t xml:space="preserve"> </w:t>
      </w:r>
      <w:r>
        <w:rPr>
          <w:lang w:val="en-US"/>
        </w:rPr>
        <w:t xml:space="preserve">This document was produced at the request of Prof AJ Gunn (Physiology) who provided critical comments throughout the process. A prior version of the document was viewed and commented by </w:t>
      </w:r>
      <w:proofErr w:type="spellStart"/>
      <w:r>
        <w:rPr>
          <w:lang w:val="en-US"/>
        </w:rPr>
        <w:t>Dr</w:t>
      </w:r>
      <w:proofErr w:type="spellEnd"/>
      <w:r>
        <w:rPr>
          <w:lang w:val="en-US"/>
        </w:rPr>
        <w:t xml:space="preserve"> C </w:t>
      </w:r>
      <w:proofErr w:type="spellStart"/>
      <w:r>
        <w:rPr>
          <w:lang w:val="en-US"/>
        </w:rPr>
        <w:t>Neylon</w:t>
      </w:r>
      <w:proofErr w:type="spellEnd"/>
      <w:r>
        <w:rPr>
          <w:lang w:val="en-US"/>
        </w:rPr>
        <w:t xml:space="preserve"> (Public Library of Science)</w:t>
      </w:r>
      <w:r w:rsidR="00AA24FD">
        <w:rPr>
          <w:lang w:val="en-US"/>
        </w:rPr>
        <w:t xml:space="preserve"> and </w:t>
      </w:r>
      <w:proofErr w:type="spellStart"/>
      <w:r w:rsidR="00AA24FD">
        <w:rPr>
          <w:lang w:val="en-US"/>
        </w:rPr>
        <w:t>Dr</w:t>
      </w:r>
      <w:proofErr w:type="spellEnd"/>
      <w:r w:rsidR="00AA24FD">
        <w:rPr>
          <w:lang w:val="en-US"/>
        </w:rPr>
        <w:t xml:space="preserve"> S Wiles (FMHS)</w:t>
      </w:r>
      <w:bookmarkStart w:id="0" w:name="_GoBack"/>
      <w:bookmarkEnd w:id="0"/>
      <w:r>
        <w:rPr>
          <w:lang w:val="en-US"/>
        </w:rPr>
        <w:t xml:space="preserve">. </w:t>
      </w:r>
    </w:p>
  </w:footnote>
  <w:footnote w:id="2">
    <w:p w14:paraId="70FD8676" w14:textId="505546F2" w:rsidR="008F0ED2" w:rsidRPr="00C602BA" w:rsidRDefault="008F0ED2" w:rsidP="00C602BA">
      <w:pPr>
        <w:pBdr>
          <w:top w:val="nil"/>
          <w:left w:val="nil"/>
          <w:bottom w:val="nil"/>
          <w:right w:val="nil"/>
          <w:between w:val="nil"/>
          <w:bar w:val="nil"/>
        </w:pBdr>
        <w:spacing w:before="240"/>
        <w:rPr>
          <w:lang w:val="en-US"/>
        </w:rPr>
      </w:pPr>
      <w:r w:rsidRPr="00C602BA">
        <w:rPr>
          <w:rStyle w:val="FootnoteReference"/>
          <w:sz w:val="16"/>
          <w:szCs w:val="16"/>
        </w:rPr>
        <w:footnoteRef/>
      </w:r>
      <w:r w:rsidRPr="00C602BA">
        <w:rPr>
          <w:sz w:val="16"/>
          <w:szCs w:val="16"/>
        </w:rPr>
        <w:t xml:space="preserve"> </w:t>
      </w:r>
      <w:r w:rsidRPr="00DA27FA">
        <w:rPr>
          <w:b/>
          <w:sz w:val="16"/>
          <w:szCs w:val="16"/>
        </w:rPr>
        <w:t>Full Disclosure:</w:t>
      </w:r>
      <w:r w:rsidRPr="00C602BA">
        <w:rPr>
          <w:sz w:val="16"/>
          <w:szCs w:val="16"/>
        </w:rPr>
        <w:t xml:space="preserve"> Dr M Fabiana Kubke serves on the Editorial Board of PLOS ONE, PeerJ and served on the editorial board of Brain Behavior and Evolution (Karger).</w:t>
      </w:r>
      <w:r>
        <w:rPr>
          <w:sz w:val="16"/>
          <w:szCs w:val="16"/>
        </w:rPr>
        <w:t xml:space="preserve"> She also serves on (and Chairs</w:t>
      </w:r>
      <w:r w:rsidRPr="00C602BA">
        <w:rPr>
          <w:sz w:val="16"/>
          <w:szCs w:val="16"/>
        </w:rPr>
        <w:t>) the Advisory panel of Creative Commons Aotearoa New Zealand</w:t>
      </w:r>
      <w:r>
        <w:rPr>
          <w:sz w:val="16"/>
          <w:szCs w:val="16"/>
        </w:rPr>
        <w:t>.</w:t>
      </w:r>
    </w:p>
  </w:footnote>
  <w:footnote w:id="3">
    <w:p w14:paraId="5EC60B85" w14:textId="77777777" w:rsidR="008F0ED2" w:rsidRPr="00A52D14" w:rsidRDefault="008F0ED2" w:rsidP="00A52D14">
      <w:pPr>
        <w:pBdr>
          <w:top w:val="nil"/>
          <w:left w:val="nil"/>
          <w:bottom w:val="nil"/>
          <w:right w:val="nil"/>
          <w:between w:val="nil"/>
          <w:bar w:val="nil"/>
        </w:pBdr>
        <w:ind w:left="142" w:hanging="142"/>
        <w:rPr>
          <w:sz w:val="16"/>
          <w:szCs w:val="16"/>
        </w:rPr>
      </w:pPr>
      <w:r w:rsidRPr="00A52D14">
        <w:rPr>
          <w:rStyle w:val="FootnoteReference"/>
          <w:sz w:val="16"/>
          <w:szCs w:val="16"/>
        </w:rPr>
        <w:footnoteRef/>
      </w:r>
      <w:r w:rsidRPr="00A52D14">
        <w:rPr>
          <w:sz w:val="16"/>
          <w:szCs w:val="16"/>
          <w:vertAlign w:val="superscript"/>
        </w:rPr>
        <w:t xml:space="preserve"> </w:t>
      </w:r>
      <w:r w:rsidRPr="00A52D14">
        <w:rPr>
          <w:rStyle w:val="FootnoteReference"/>
          <w:sz w:val="16"/>
          <w:szCs w:val="16"/>
          <w:vertAlign w:val="baseline"/>
        </w:rPr>
        <w:t>Copyright Act 1994 No 143 (as at 07 October 2011), Public Act – New Zealand Legislation. (n.d.). Retrieved September 19, 2012, from http://www.legislation.govt.nz/act/public/1994/0143/latest/whole.html?search=ts_act_copyright_resel_25_h&amp;p=1</w:t>
      </w:r>
    </w:p>
  </w:footnote>
  <w:footnote w:id="4">
    <w:p w14:paraId="6EB4C73A" w14:textId="77777777" w:rsidR="008F0ED2" w:rsidRPr="00A52D14" w:rsidRDefault="008F0ED2" w:rsidP="00A52D14">
      <w:pPr>
        <w:pBdr>
          <w:top w:val="nil"/>
          <w:left w:val="nil"/>
          <w:bottom w:val="nil"/>
          <w:right w:val="nil"/>
          <w:between w:val="nil"/>
          <w:bar w:val="nil"/>
        </w:pBdr>
        <w:ind w:left="142" w:hanging="142"/>
        <w:rPr>
          <w:sz w:val="16"/>
          <w:szCs w:val="16"/>
        </w:rPr>
      </w:pPr>
      <w:r w:rsidRPr="00A52D14">
        <w:rPr>
          <w:rStyle w:val="FootnoteReference"/>
          <w:sz w:val="16"/>
          <w:szCs w:val="16"/>
        </w:rPr>
        <w:footnoteRef/>
      </w:r>
      <w:r w:rsidRPr="00A52D14">
        <w:rPr>
          <w:sz w:val="16"/>
          <w:szCs w:val="16"/>
        </w:rPr>
        <w:t xml:space="preserve"> Suber, Peter. MIT Press Essential Knowledge : Open Access.Cambridge, MA, USA: MIT Press, 2012. p </w:t>
      </w:r>
      <w:r w:rsidRPr="00A52D14">
        <w:rPr>
          <w:sz w:val="16"/>
          <w:szCs w:val="16"/>
        </w:rPr>
        <w:t xml:space="preserve">176. </w:t>
      </w:r>
      <w:r>
        <w:fldChar w:fldCharType="begin"/>
      </w:r>
      <w:r>
        <w:instrText xml:space="preserve"> HYPERLINK "http://site.ebrary.com/lib/auckland/Doc?id=10571237&amp;ppg=189" </w:instrText>
      </w:r>
      <w:r>
        <w:fldChar w:fldCharType="separate"/>
      </w:r>
      <w:r w:rsidRPr="00A52D14">
        <w:rPr>
          <w:rStyle w:val="Hyperlink"/>
          <w:sz w:val="16"/>
          <w:szCs w:val="16"/>
        </w:rPr>
        <w:t>http://site.ebrary.com/lib/auckland/Doc?id=10571237&amp;ppg=189</w:t>
      </w:r>
      <w:r>
        <w:rPr>
          <w:rStyle w:val="Hyperlink"/>
          <w:sz w:val="16"/>
          <w:szCs w:val="16"/>
        </w:rPr>
        <w:fldChar w:fldCharType="end"/>
      </w:r>
      <w:r w:rsidRPr="00A52D14">
        <w:rPr>
          <w:sz w:val="16"/>
          <w:szCs w:val="16"/>
        </w:rPr>
        <w:t xml:space="preserve"> Copyright © 2012. MIT Press. All rights reserved.</w:t>
      </w:r>
    </w:p>
    <w:p w14:paraId="284BFB13" w14:textId="77777777" w:rsidR="008F0ED2" w:rsidRPr="00A52D14" w:rsidRDefault="008F0ED2">
      <w:pPr>
        <w:pStyle w:val="FootnoteText"/>
        <w:rPr>
          <w:lang w:val="en-US"/>
        </w:rPr>
      </w:pPr>
    </w:p>
  </w:footnote>
  <w:footnote w:id="5">
    <w:p w14:paraId="44938F74" w14:textId="45A91AFE" w:rsidR="008F0ED2" w:rsidRPr="009419C1" w:rsidRDefault="008F0ED2" w:rsidP="009419C1">
      <w:pPr>
        <w:rPr>
          <w:rFonts w:ascii="Times" w:eastAsia="Times New Roman" w:hAnsi="Times" w:cs="Times New Roman"/>
          <w:color w:val="auto"/>
          <w:sz w:val="20"/>
          <w:szCs w:val="20"/>
          <w:lang w:val="en-US" w:eastAsia="en-US"/>
        </w:rPr>
      </w:pPr>
      <w:r>
        <w:rPr>
          <w:rStyle w:val="FootnoteReference"/>
        </w:rPr>
        <w:footnoteRef/>
      </w:r>
      <w:r>
        <w:t xml:space="preserve"> </w:t>
      </w:r>
      <w:r w:rsidRPr="00B84273">
        <w:rPr>
          <w:rFonts w:ascii="Times" w:eastAsia="Times New Roman" w:hAnsi="Times" w:cs="Times New Roman"/>
          <w:color w:val="auto"/>
          <w:sz w:val="20"/>
          <w:szCs w:val="20"/>
          <w:lang w:val="en-US" w:eastAsia="en-US"/>
        </w:rPr>
        <w:t xml:space="preserve">Solomon, D. J., &amp; </w:t>
      </w:r>
      <w:proofErr w:type="spellStart"/>
      <w:r w:rsidRPr="00B84273">
        <w:rPr>
          <w:rFonts w:ascii="Times" w:eastAsia="Times New Roman" w:hAnsi="Times" w:cs="Times New Roman"/>
          <w:color w:val="auto"/>
          <w:sz w:val="20"/>
          <w:szCs w:val="20"/>
          <w:lang w:val="en-US" w:eastAsia="en-US"/>
        </w:rPr>
        <w:t>Björk</w:t>
      </w:r>
      <w:proofErr w:type="spellEnd"/>
      <w:r w:rsidRPr="00B84273">
        <w:rPr>
          <w:rFonts w:ascii="Times" w:eastAsia="Times New Roman" w:hAnsi="Times" w:cs="Times New Roman"/>
          <w:color w:val="auto"/>
          <w:sz w:val="20"/>
          <w:szCs w:val="20"/>
          <w:lang w:val="en-US" w:eastAsia="en-US"/>
        </w:rPr>
        <w:t>, B</w:t>
      </w:r>
      <w:proofErr w:type="gramStart"/>
      <w:r w:rsidRPr="00B84273">
        <w:rPr>
          <w:rFonts w:ascii="Times" w:eastAsia="Times New Roman" w:hAnsi="Times" w:cs="Times New Roman"/>
          <w:color w:val="auto"/>
          <w:sz w:val="20"/>
          <w:szCs w:val="20"/>
          <w:lang w:val="en-US" w:eastAsia="en-US"/>
        </w:rPr>
        <w:t>.-</w:t>
      </w:r>
      <w:proofErr w:type="gramEnd"/>
      <w:r w:rsidRPr="00B84273">
        <w:rPr>
          <w:rFonts w:ascii="Times" w:eastAsia="Times New Roman" w:hAnsi="Times" w:cs="Times New Roman"/>
          <w:color w:val="auto"/>
          <w:sz w:val="20"/>
          <w:szCs w:val="20"/>
          <w:lang w:val="en-US" w:eastAsia="en-US"/>
        </w:rPr>
        <w:t xml:space="preserve">C. (2012). A study of open access journals using </w:t>
      </w:r>
      <w:proofErr w:type="gramStart"/>
      <w:r w:rsidRPr="00B84273">
        <w:rPr>
          <w:rFonts w:ascii="Times" w:eastAsia="Times New Roman" w:hAnsi="Times" w:cs="Times New Roman"/>
          <w:color w:val="auto"/>
          <w:sz w:val="20"/>
          <w:szCs w:val="20"/>
          <w:lang w:val="en-US" w:eastAsia="en-US"/>
        </w:rPr>
        <w:t>article processing</w:t>
      </w:r>
      <w:proofErr w:type="gramEnd"/>
      <w:r w:rsidRPr="00B84273">
        <w:rPr>
          <w:rFonts w:ascii="Times" w:eastAsia="Times New Roman" w:hAnsi="Times" w:cs="Times New Roman"/>
          <w:color w:val="auto"/>
          <w:sz w:val="20"/>
          <w:szCs w:val="20"/>
          <w:lang w:val="en-US" w:eastAsia="en-US"/>
        </w:rPr>
        <w:t xml:space="preserve"> charges. </w:t>
      </w:r>
      <w:r w:rsidRPr="00B84273">
        <w:rPr>
          <w:rFonts w:ascii="Times" w:eastAsia="Times New Roman" w:hAnsi="Times" w:cs="Times New Roman"/>
          <w:i/>
          <w:iCs/>
          <w:color w:val="auto"/>
          <w:sz w:val="20"/>
          <w:szCs w:val="20"/>
          <w:lang w:val="en-US" w:eastAsia="en-US"/>
        </w:rPr>
        <w:t>Journal of the American Society for Information Science and Technology</w:t>
      </w:r>
      <w:r w:rsidRPr="00B84273">
        <w:rPr>
          <w:rFonts w:ascii="Times" w:eastAsia="Times New Roman" w:hAnsi="Times" w:cs="Times New Roman"/>
          <w:color w:val="auto"/>
          <w:sz w:val="20"/>
          <w:szCs w:val="20"/>
          <w:lang w:val="en-US" w:eastAsia="en-US"/>
        </w:rPr>
        <w:t xml:space="preserve">, </w:t>
      </w:r>
      <w:r w:rsidRPr="00B84273">
        <w:rPr>
          <w:rFonts w:ascii="Times" w:eastAsia="Times New Roman" w:hAnsi="Times" w:cs="Times New Roman"/>
          <w:i/>
          <w:iCs/>
          <w:color w:val="auto"/>
          <w:sz w:val="20"/>
          <w:szCs w:val="20"/>
          <w:lang w:val="en-US" w:eastAsia="en-US"/>
        </w:rPr>
        <w:t>63</w:t>
      </w:r>
      <w:r w:rsidRPr="00B84273">
        <w:rPr>
          <w:rFonts w:ascii="Times" w:eastAsia="Times New Roman" w:hAnsi="Times" w:cs="Times New Roman"/>
          <w:color w:val="auto"/>
          <w:sz w:val="20"/>
          <w:szCs w:val="20"/>
          <w:lang w:val="en-US" w:eastAsia="en-US"/>
        </w:rPr>
        <w:t>(8), 1485–1495. doi</w:t>
      </w:r>
      <w:proofErr w:type="gramStart"/>
      <w:r w:rsidRPr="00B84273">
        <w:rPr>
          <w:rFonts w:ascii="Times" w:eastAsia="Times New Roman" w:hAnsi="Times" w:cs="Times New Roman"/>
          <w:color w:val="auto"/>
          <w:sz w:val="20"/>
          <w:szCs w:val="20"/>
          <w:lang w:val="en-US" w:eastAsia="en-US"/>
        </w:rPr>
        <w:t>:10.1002</w:t>
      </w:r>
      <w:proofErr w:type="gramEnd"/>
      <w:r w:rsidRPr="00B84273">
        <w:rPr>
          <w:rFonts w:ascii="Times" w:eastAsia="Times New Roman" w:hAnsi="Times" w:cs="Times New Roman"/>
          <w:color w:val="auto"/>
          <w:sz w:val="20"/>
          <w:szCs w:val="20"/>
          <w:lang w:val="en-US" w:eastAsia="en-US"/>
        </w:rPr>
        <w:t>/asi.22673</w:t>
      </w:r>
    </w:p>
  </w:footnote>
  <w:footnote w:id="6">
    <w:p w14:paraId="6BF33F9D" w14:textId="77777777" w:rsidR="008F0ED2" w:rsidRPr="00205653" w:rsidRDefault="008F0ED2" w:rsidP="00C86E9A">
      <w:pPr>
        <w:pStyle w:val="FootnoteText"/>
        <w:rPr>
          <w:lang w:val="en-US"/>
        </w:rPr>
      </w:pPr>
      <w:r>
        <w:rPr>
          <w:rStyle w:val="FootnoteReference"/>
        </w:rPr>
        <w:footnoteRef/>
      </w:r>
      <w:r>
        <w:t xml:space="preserve"> </w:t>
      </w:r>
      <w:r>
        <w:rPr>
          <w:lang w:val="en-US"/>
        </w:rPr>
        <w:t>Provided by Melanie Johnson, Vice-</w:t>
      </w:r>
      <w:proofErr w:type="spellStart"/>
      <w:r>
        <w:rPr>
          <w:lang w:val="en-US"/>
        </w:rPr>
        <w:t>Chacellor’s</w:t>
      </w:r>
      <w:proofErr w:type="spellEnd"/>
      <w:r>
        <w:rPr>
          <w:lang w:val="en-US"/>
        </w:rPr>
        <w:t xml:space="preserve"> Office, University of Auckland</w:t>
      </w:r>
    </w:p>
  </w:footnote>
  <w:footnote w:id="7">
    <w:p w14:paraId="6DDC4825" w14:textId="77777777" w:rsidR="008F0ED2" w:rsidRPr="00205653" w:rsidRDefault="008F0ED2">
      <w:pPr>
        <w:pStyle w:val="FootnoteText"/>
        <w:rPr>
          <w:lang w:val="en-US"/>
        </w:rPr>
      </w:pPr>
      <w:r>
        <w:rPr>
          <w:rStyle w:val="FootnoteReference"/>
        </w:rPr>
        <w:footnoteRef/>
      </w:r>
      <w:r>
        <w:t xml:space="preserve"> </w:t>
      </w:r>
      <w:proofErr w:type="gramStart"/>
      <w:r>
        <w:rPr>
          <w:lang w:val="en-US"/>
        </w:rPr>
        <w:t>“Scientists say open access research inevitable in NZ”, Radio New Zealand, Morning Report.</w:t>
      </w:r>
      <w:proofErr w:type="gramEnd"/>
      <w:r>
        <w:rPr>
          <w:lang w:val="en-US"/>
        </w:rPr>
        <w:t xml:space="preserve"> 25 July 2012 </w:t>
      </w:r>
      <w:hyperlink r:id="rId1" w:history="1">
        <w:r>
          <w:rPr>
            <w:rStyle w:val="Hyperlink"/>
            <w:lang w:val="en-US"/>
          </w:rPr>
          <w:t>[link]</w:t>
        </w:r>
      </w:hyperlink>
    </w:p>
  </w:footnote>
  <w:footnote w:id="8">
    <w:p w14:paraId="36C892AD" w14:textId="77777777" w:rsidR="008F0ED2" w:rsidRPr="00C86E9A" w:rsidRDefault="008F0ED2" w:rsidP="00A54A7F">
      <w:pPr>
        <w:ind w:left="142" w:hanging="142"/>
        <w:rPr>
          <w:rFonts w:eastAsia="Times New Roman"/>
          <w:color w:val="auto"/>
          <w:sz w:val="16"/>
          <w:szCs w:val="16"/>
          <w:lang w:val="en-US" w:eastAsia="en-US"/>
        </w:rPr>
      </w:pPr>
      <w:r w:rsidRPr="00C86E9A">
        <w:rPr>
          <w:rStyle w:val="FootnoteReference"/>
          <w:sz w:val="16"/>
          <w:szCs w:val="16"/>
        </w:rPr>
        <w:footnoteRef/>
      </w:r>
      <w:r w:rsidRPr="00C86E9A">
        <w:rPr>
          <w:sz w:val="16"/>
          <w:szCs w:val="16"/>
        </w:rPr>
        <w:t xml:space="preserve"> </w:t>
      </w:r>
      <w:proofErr w:type="gramStart"/>
      <w:r w:rsidRPr="00C86E9A">
        <w:rPr>
          <w:rFonts w:eastAsia="Times New Roman"/>
          <w:color w:val="auto"/>
          <w:sz w:val="16"/>
          <w:szCs w:val="16"/>
          <w:lang w:val="en-US" w:eastAsia="en-US"/>
        </w:rPr>
        <w:t>Knowledge Exchange - Costs and Benefits of Open Access.</w:t>
      </w:r>
      <w:proofErr w:type="gramEnd"/>
      <w:r w:rsidRPr="00C86E9A">
        <w:rPr>
          <w:rFonts w:eastAsia="Times New Roman"/>
          <w:color w:val="auto"/>
          <w:sz w:val="16"/>
          <w:szCs w:val="16"/>
          <w:lang w:val="en-US" w:eastAsia="en-US"/>
        </w:rPr>
        <w:t xml:space="preserve"> (</w:t>
      </w:r>
      <w:proofErr w:type="spellStart"/>
      <w:proofErr w:type="gramStart"/>
      <w:r w:rsidRPr="00C86E9A">
        <w:rPr>
          <w:rFonts w:eastAsia="Times New Roman"/>
          <w:color w:val="auto"/>
          <w:sz w:val="16"/>
          <w:szCs w:val="16"/>
          <w:lang w:val="en-US" w:eastAsia="en-US"/>
        </w:rPr>
        <w:t>n</w:t>
      </w:r>
      <w:proofErr w:type="gramEnd"/>
      <w:r w:rsidRPr="00C86E9A">
        <w:rPr>
          <w:rFonts w:eastAsia="Times New Roman"/>
          <w:color w:val="auto"/>
          <w:sz w:val="16"/>
          <w:szCs w:val="16"/>
          <w:lang w:val="en-US" w:eastAsia="en-US"/>
        </w:rPr>
        <w:t>.d.</w:t>
      </w:r>
      <w:proofErr w:type="spellEnd"/>
      <w:r w:rsidRPr="00C86E9A">
        <w:rPr>
          <w:rFonts w:eastAsia="Times New Roman"/>
          <w:color w:val="auto"/>
          <w:sz w:val="16"/>
          <w:szCs w:val="16"/>
          <w:lang w:val="en-US" w:eastAsia="en-US"/>
        </w:rPr>
        <w:t>). Retrieved March 10, 2013, from http://www.knowledge-exchange.info/default.aspx</w:t>
      </w:r>
      <w:proofErr w:type="gramStart"/>
      <w:r w:rsidRPr="00C86E9A">
        <w:rPr>
          <w:rFonts w:eastAsia="Times New Roman"/>
          <w:color w:val="auto"/>
          <w:sz w:val="16"/>
          <w:szCs w:val="16"/>
          <w:lang w:val="en-US" w:eastAsia="en-US"/>
        </w:rPr>
        <w:t>?id</w:t>
      </w:r>
      <w:proofErr w:type="gramEnd"/>
      <w:r w:rsidRPr="00C86E9A">
        <w:rPr>
          <w:rFonts w:eastAsia="Times New Roman"/>
          <w:color w:val="auto"/>
          <w:sz w:val="16"/>
          <w:szCs w:val="16"/>
          <w:lang w:val="en-US" w:eastAsia="en-US"/>
        </w:rPr>
        <w:t>=316</w:t>
      </w:r>
    </w:p>
  </w:footnote>
  <w:footnote w:id="9">
    <w:p w14:paraId="1AFB030F" w14:textId="2F040A1B" w:rsidR="008F0ED2" w:rsidRPr="00AE4C37" w:rsidRDefault="008F0ED2">
      <w:pPr>
        <w:pStyle w:val="FootnoteText"/>
        <w:rPr>
          <w:lang w:val="en-US"/>
        </w:rPr>
      </w:pPr>
      <w:r>
        <w:rPr>
          <w:rStyle w:val="FootnoteReference"/>
        </w:rPr>
        <w:footnoteRef/>
      </w:r>
      <w:r>
        <w:t xml:space="preserve"> </w:t>
      </w:r>
      <w:r>
        <w:rPr>
          <w:lang w:val="en-US"/>
        </w:rPr>
        <w:t>Some publications list a range of authors’ rights on their websites where these are not listed in the specific copyright transfer agreements that the authors sign.</w:t>
      </w:r>
    </w:p>
  </w:footnote>
  <w:footnote w:id="10">
    <w:p w14:paraId="2CC6E874" w14:textId="0473A52E" w:rsidR="008F0ED2" w:rsidRPr="004A68FE" w:rsidRDefault="008F0ED2" w:rsidP="004A68FE">
      <w:pPr>
        <w:pStyle w:val="FootnoteText"/>
        <w:spacing w:before="0" w:after="0"/>
        <w:rPr>
          <w:szCs w:val="16"/>
          <w:lang w:val="en-US"/>
        </w:rPr>
      </w:pPr>
      <w:r w:rsidRPr="004A68FE">
        <w:rPr>
          <w:rStyle w:val="FootnoteReference"/>
          <w:sz w:val="20"/>
        </w:rPr>
        <w:footnoteRef/>
      </w:r>
      <w:r w:rsidRPr="004A68FE">
        <w:rPr>
          <w:szCs w:val="16"/>
        </w:rPr>
        <w:t xml:space="preserve"> </w:t>
      </w:r>
      <w:r w:rsidRPr="004A68FE">
        <w:rPr>
          <w:szCs w:val="16"/>
          <w:lang w:val="en-US"/>
        </w:rPr>
        <w:t>Snapshot as of May 2013</w:t>
      </w:r>
      <w:r>
        <w:rPr>
          <w:szCs w:val="16"/>
          <w:lang w:val="en-US"/>
        </w:rPr>
        <w:t xml:space="preserve">. Conditions may vary from Journal to Journal, and special agreements ma be in place for Society Journals. </w:t>
      </w:r>
    </w:p>
  </w:footnote>
  <w:footnote w:id="11">
    <w:p w14:paraId="3E224A67" w14:textId="124E43A9" w:rsidR="008F0ED2" w:rsidRPr="004E2EE2" w:rsidRDefault="008F0ED2" w:rsidP="004A68FE">
      <w:pPr>
        <w:pBdr>
          <w:top w:val="nil"/>
          <w:left w:val="nil"/>
          <w:bottom w:val="nil"/>
          <w:right w:val="nil"/>
          <w:between w:val="nil"/>
          <w:bar w:val="nil"/>
        </w:pBdr>
        <w:spacing w:before="0" w:after="0"/>
        <w:rPr>
          <w:lang w:val="en-US"/>
        </w:rPr>
      </w:pPr>
      <w:r w:rsidRPr="004A68FE">
        <w:rPr>
          <w:rStyle w:val="FootnoteReference"/>
          <w:sz w:val="20"/>
          <w:szCs w:val="20"/>
        </w:rPr>
        <w:footnoteRef/>
      </w:r>
      <w:r w:rsidRPr="004A68FE">
        <w:rPr>
          <w:sz w:val="16"/>
          <w:szCs w:val="16"/>
        </w:rPr>
        <w:t xml:space="preserve"> Only rights that are automatically granted by the standard agreement are included. Some rights might vary between specific journals.</w:t>
      </w:r>
      <w:r>
        <w:rPr>
          <w:sz w:val="16"/>
          <w:szCs w:val="16"/>
        </w:rPr>
        <w:t xml:space="preserve"> </w:t>
      </w:r>
    </w:p>
  </w:footnote>
  <w:footnote w:id="12">
    <w:p w14:paraId="29D5EBF6" w14:textId="3754D081" w:rsidR="008F0ED2" w:rsidRPr="008A161F" w:rsidRDefault="008F0ED2">
      <w:pPr>
        <w:pStyle w:val="FootnoteText"/>
        <w:rPr>
          <w:lang w:val="en-US"/>
        </w:rPr>
      </w:pPr>
      <w:r>
        <w:rPr>
          <w:rStyle w:val="FootnoteReference"/>
        </w:rPr>
        <w:footnoteRef/>
      </w:r>
      <w:r>
        <w:t xml:space="preserve"> </w:t>
      </w:r>
      <w:r>
        <w:rPr>
          <w:lang w:val="en-US"/>
        </w:rPr>
        <w:t xml:space="preserve">Journals with questionable standards are found in both the toll model as in the OA model. There is a tracking list for “predatory OA journals” kept by Jeffrey </w:t>
      </w:r>
      <w:proofErr w:type="spellStart"/>
      <w:r>
        <w:rPr>
          <w:lang w:val="en-US"/>
        </w:rPr>
        <w:t>Beall</w:t>
      </w:r>
      <w:proofErr w:type="spellEnd"/>
      <w:r>
        <w:rPr>
          <w:lang w:val="en-US"/>
        </w:rPr>
        <w:t xml:space="preserve"> at </w:t>
      </w:r>
      <w:hyperlink r:id="rId2" w:history="1">
        <w:r w:rsidRPr="003F23AF">
          <w:rPr>
            <w:rStyle w:val="Hyperlink"/>
            <w:lang w:val="en-US"/>
          </w:rPr>
          <w:t>http://scholarlyoa.com/individual-journals/</w:t>
        </w:r>
      </w:hyperlink>
      <w:proofErr w:type="gramStart"/>
      <w:r>
        <w:rPr>
          <w:lang w:val="en-US"/>
        </w:rPr>
        <w:t xml:space="preserve"> .</w:t>
      </w:r>
      <w:proofErr w:type="gramEnd"/>
      <w:r>
        <w:rPr>
          <w:lang w:val="en-US"/>
        </w:rPr>
        <w:t xml:space="preserve"> Criteria applied for choosing a journal in which to publish an article should be independent of the publication model.</w:t>
      </w:r>
    </w:p>
  </w:footnote>
  <w:footnote w:id="13">
    <w:p w14:paraId="7870813F" w14:textId="5D562E0C" w:rsidR="008F0ED2" w:rsidRPr="00D6254A" w:rsidRDefault="008F0ED2" w:rsidP="00D6254A">
      <w:pPr>
        <w:pBdr>
          <w:top w:val="nil"/>
          <w:left w:val="nil"/>
          <w:bottom w:val="nil"/>
          <w:right w:val="nil"/>
          <w:between w:val="nil"/>
          <w:bar w:val="nil"/>
        </w:pBdr>
        <w:spacing w:before="240"/>
      </w:pPr>
      <w:r>
        <w:rPr>
          <w:rStyle w:val="FootnoteReference"/>
        </w:rPr>
        <w:footnoteRef/>
      </w:r>
      <w:r>
        <w:t xml:space="preserve"> </w:t>
      </w:r>
      <w:r>
        <w:rPr>
          <w:sz w:val="16"/>
          <w:szCs w:val="16"/>
        </w:rPr>
        <w:t>O</w:t>
      </w:r>
      <w:r w:rsidRPr="004E2EE2">
        <w:rPr>
          <w:sz w:val="16"/>
          <w:szCs w:val="16"/>
        </w:rPr>
        <w:t xml:space="preserve">nly rights that are automatically granted </w:t>
      </w:r>
      <w:r>
        <w:rPr>
          <w:sz w:val="16"/>
          <w:szCs w:val="16"/>
        </w:rPr>
        <w:t xml:space="preserve">by the standard agreement </w:t>
      </w:r>
      <w:r w:rsidRPr="004E2EE2">
        <w:rPr>
          <w:sz w:val="16"/>
          <w:szCs w:val="16"/>
        </w:rPr>
        <w:t>are included</w:t>
      </w:r>
      <w:r>
        <w:rPr>
          <w:sz w:val="16"/>
          <w:szCs w:val="16"/>
        </w:rPr>
        <w:t xml:space="preserve">. Some rights might vary between specific journals. </w:t>
      </w:r>
    </w:p>
  </w:footnote>
  <w:footnote w:id="14">
    <w:p w14:paraId="04071388" w14:textId="77777777" w:rsidR="008F0ED2" w:rsidRPr="00C602BA" w:rsidRDefault="008F0ED2" w:rsidP="00D6254A">
      <w:pPr>
        <w:pStyle w:val="FootnoteText"/>
        <w:rPr>
          <w:lang w:val="en-US"/>
        </w:rPr>
      </w:pPr>
      <w:r>
        <w:rPr>
          <w:rStyle w:val="FootnoteReference"/>
        </w:rPr>
        <w:footnoteRef/>
      </w:r>
      <w:r>
        <w:t xml:space="preserve"> For a tutorial of the use of these licences you can watch the Creative Commons Aotearoa New Zealand </w:t>
      </w:r>
      <w:hyperlink r:id="rId3" w:history="1">
        <w:r w:rsidRPr="004E2EE2">
          <w:rPr>
            <w:rStyle w:val="Hyperlink"/>
          </w:rPr>
          <w:t>video</w:t>
        </w:r>
      </w:hyperlink>
      <w:r>
        <w:t xml:space="preserve"> or visit </w:t>
      </w:r>
      <w:hyperlink r:id="rId4" w:history="1">
        <w:r w:rsidRPr="00C602BA">
          <w:rPr>
            <w:rStyle w:val="Hyperlink"/>
          </w:rPr>
          <w:t>http://www.creativecommons.org.nz/</w:t>
        </w:r>
      </w:hyperlink>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EB242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272D7E8"/>
    <w:lvl w:ilvl="0">
      <w:start w:val="1"/>
      <w:numFmt w:val="decimal"/>
      <w:lvlText w:val="%1."/>
      <w:lvlJc w:val="left"/>
      <w:pPr>
        <w:tabs>
          <w:tab w:val="num" w:pos="1492"/>
        </w:tabs>
        <w:ind w:left="1492" w:hanging="360"/>
      </w:pPr>
    </w:lvl>
  </w:abstractNum>
  <w:abstractNum w:abstractNumId="2">
    <w:nsid w:val="FFFFFF7D"/>
    <w:multiLevelType w:val="singleLevel"/>
    <w:tmpl w:val="D52A4BDE"/>
    <w:lvl w:ilvl="0">
      <w:start w:val="1"/>
      <w:numFmt w:val="decimal"/>
      <w:lvlText w:val="%1."/>
      <w:lvlJc w:val="left"/>
      <w:pPr>
        <w:tabs>
          <w:tab w:val="num" w:pos="1209"/>
        </w:tabs>
        <w:ind w:left="1209" w:hanging="360"/>
      </w:pPr>
    </w:lvl>
  </w:abstractNum>
  <w:abstractNum w:abstractNumId="3">
    <w:nsid w:val="FFFFFF7E"/>
    <w:multiLevelType w:val="singleLevel"/>
    <w:tmpl w:val="E24C1368"/>
    <w:lvl w:ilvl="0">
      <w:start w:val="1"/>
      <w:numFmt w:val="decimal"/>
      <w:lvlText w:val="%1."/>
      <w:lvlJc w:val="left"/>
      <w:pPr>
        <w:tabs>
          <w:tab w:val="num" w:pos="926"/>
        </w:tabs>
        <w:ind w:left="926" w:hanging="360"/>
      </w:pPr>
    </w:lvl>
  </w:abstractNum>
  <w:abstractNum w:abstractNumId="4">
    <w:nsid w:val="FFFFFF7F"/>
    <w:multiLevelType w:val="singleLevel"/>
    <w:tmpl w:val="6E7C138A"/>
    <w:lvl w:ilvl="0">
      <w:start w:val="1"/>
      <w:numFmt w:val="decimal"/>
      <w:lvlText w:val="%1."/>
      <w:lvlJc w:val="left"/>
      <w:pPr>
        <w:tabs>
          <w:tab w:val="num" w:pos="643"/>
        </w:tabs>
        <w:ind w:left="643" w:hanging="360"/>
      </w:pPr>
    </w:lvl>
  </w:abstractNum>
  <w:abstractNum w:abstractNumId="5">
    <w:nsid w:val="FFFFFF80"/>
    <w:multiLevelType w:val="singleLevel"/>
    <w:tmpl w:val="38F22EE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7A94115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42923EA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7A3A932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6EA41F76"/>
    <w:lvl w:ilvl="0">
      <w:start w:val="1"/>
      <w:numFmt w:val="decimal"/>
      <w:lvlText w:val="%1."/>
      <w:lvlJc w:val="left"/>
      <w:pPr>
        <w:tabs>
          <w:tab w:val="num" w:pos="360"/>
        </w:tabs>
        <w:ind w:left="360" w:hanging="360"/>
      </w:pPr>
    </w:lvl>
  </w:abstractNum>
  <w:abstractNum w:abstractNumId="10">
    <w:nsid w:val="FFFFFF89"/>
    <w:multiLevelType w:val="singleLevel"/>
    <w:tmpl w:val="6220FE2C"/>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C69617A4">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39C818D2">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A05ECA1A">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C1D816D0">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80FA7EA2">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735603F8">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C1CAF9FE">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375ACBCE">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467A383A">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2">
    <w:nsid w:val="00000002"/>
    <w:multiLevelType w:val="hybridMultilevel"/>
    <w:tmpl w:val="00000002"/>
    <w:lvl w:ilvl="0" w:tplc="A35212D6">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E2128992">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2D7A06DC">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6C043C3A">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0BD0B0AC">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465A5E34">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6400C6E0">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E383398">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BDDAD14A">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3">
    <w:nsid w:val="00000003"/>
    <w:multiLevelType w:val="hybridMultilevel"/>
    <w:tmpl w:val="00000003"/>
    <w:lvl w:ilvl="0" w:tplc="5A9ECCD0">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CF78CC50">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A63A8DA8">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CC80CF5E">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EEC81760">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2B9EC844">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5BE2659E">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CA1E9164">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4748EE76">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4">
    <w:nsid w:val="00000004"/>
    <w:multiLevelType w:val="hybridMultilevel"/>
    <w:tmpl w:val="00000004"/>
    <w:lvl w:ilvl="0" w:tplc="C9A07616">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86EEC082">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AFF82FDA">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0504B282">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C14638A8">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D5C81200">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4DEAD4C">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C20491F6">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05F03032">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5">
    <w:nsid w:val="00000005"/>
    <w:multiLevelType w:val="hybridMultilevel"/>
    <w:tmpl w:val="00000005"/>
    <w:lvl w:ilvl="0" w:tplc="353CBFE4">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3322EB1A">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C228FCCA">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8E3C27D4">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589CCED8">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EC1EE8BE">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84448970">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BFEDF6C">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DE9EFFC8">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6">
    <w:nsid w:val="00000006"/>
    <w:multiLevelType w:val="hybridMultilevel"/>
    <w:tmpl w:val="00000006"/>
    <w:lvl w:ilvl="0" w:tplc="0240B156">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C562C194">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C33E956C">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CCA221C6">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07A0DF2C">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59D4A50E">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BB6A6CD8">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3716D232">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4FCEEF2E">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7">
    <w:nsid w:val="1F251469"/>
    <w:multiLevelType w:val="hybridMultilevel"/>
    <w:tmpl w:val="4F66558E"/>
    <w:lvl w:ilvl="0" w:tplc="0409000F">
      <w:start w:val="1"/>
      <w:numFmt w:val="decimal"/>
      <w:lvlText w:val="%1."/>
      <w:lvlJc w:val="left"/>
      <w:pPr>
        <w:ind w:left="765" w:hanging="360"/>
      </w:p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8">
    <w:nsid w:val="339C238E"/>
    <w:multiLevelType w:val="hybridMultilevel"/>
    <w:tmpl w:val="A7643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9C0C49"/>
    <w:multiLevelType w:val="multilevel"/>
    <w:tmpl w:val="230845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85E57A7"/>
    <w:multiLevelType w:val="hybridMultilevel"/>
    <w:tmpl w:val="D0B41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3"/>
  </w:num>
  <w:num w:numId="4">
    <w:abstractNumId w:val="14"/>
  </w:num>
  <w:num w:numId="5">
    <w:abstractNumId w:val="15"/>
  </w:num>
  <w:num w:numId="6">
    <w:abstractNumId w:val="16"/>
  </w:num>
  <w:num w:numId="7">
    <w:abstractNumId w:val="19"/>
  </w:num>
  <w:num w:numId="8">
    <w:abstractNumId w:val="18"/>
  </w:num>
  <w:num w:numId="9">
    <w:abstractNumId w:val="17"/>
  </w:num>
  <w:num w:numId="10">
    <w:abstractNumId w:val="20"/>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055"/>
    <w:rsid w:val="000230F5"/>
    <w:rsid w:val="000313C2"/>
    <w:rsid w:val="000675AC"/>
    <w:rsid w:val="000711ED"/>
    <w:rsid w:val="0007139F"/>
    <w:rsid w:val="00077F1A"/>
    <w:rsid w:val="000C59C0"/>
    <w:rsid w:val="000C7E2A"/>
    <w:rsid w:val="000F19B6"/>
    <w:rsid w:val="000F5020"/>
    <w:rsid w:val="00105F11"/>
    <w:rsid w:val="00141DDF"/>
    <w:rsid w:val="001A6E9C"/>
    <w:rsid w:val="001B2053"/>
    <w:rsid w:val="001B5994"/>
    <w:rsid w:val="001B77A4"/>
    <w:rsid w:val="00205653"/>
    <w:rsid w:val="00206CA2"/>
    <w:rsid w:val="0021283D"/>
    <w:rsid w:val="00216DE2"/>
    <w:rsid w:val="002171B7"/>
    <w:rsid w:val="00240D7E"/>
    <w:rsid w:val="00242A54"/>
    <w:rsid w:val="00265518"/>
    <w:rsid w:val="00273560"/>
    <w:rsid w:val="002E4559"/>
    <w:rsid w:val="002F0CC9"/>
    <w:rsid w:val="00330E12"/>
    <w:rsid w:val="003763D7"/>
    <w:rsid w:val="003A152B"/>
    <w:rsid w:val="003A3466"/>
    <w:rsid w:val="003B449B"/>
    <w:rsid w:val="003C10DF"/>
    <w:rsid w:val="003D25F3"/>
    <w:rsid w:val="003E056D"/>
    <w:rsid w:val="003E2366"/>
    <w:rsid w:val="003E37F6"/>
    <w:rsid w:val="0040184E"/>
    <w:rsid w:val="00403449"/>
    <w:rsid w:val="004037B4"/>
    <w:rsid w:val="00407149"/>
    <w:rsid w:val="00415FD1"/>
    <w:rsid w:val="00425440"/>
    <w:rsid w:val="0044079E"/>
    <w:rsid w:val="00442845"/>
    <w:rsid w:val="00443022"/>
    <w:rsid w:val="00453515"/>
    <w:rsid w:val="00471211"/>
    <w:rsid w:val="00476CE7"/>
    <w:rsid w:val="004A68FE"/>
    <w:rsid w:val="004B1EED"/>
    <w:rsid w:val="004D6BE9"/>
    <w:rsid w:val="004E2215"/>
    <w:rsid w:val="004E2EE2"/>
    <w:rsid w:val="004E3F4C"/>
    <w:rsid w:val="004E6AFA"/>
    <w:rsid w:val="0050012E"/>
    <w:rsid w:val="00537AED"/>
    <w:rsid w:val="005443EC"/>
    <w:rsid w:val="0054581B"/>
    <w:rsid w:val="0055263E"/>
    <w:rsid w:val="005A677D"/>
    <w:rsid w:val="005B1A49"/>
    <w:rsid w:val="005C0D77"/>
    <w:rsid w:val="005C2087"/>
    <w:rsid w:val="005F3DB9"/>
    <w:rsid w:val="005F41DD"/>
    <w:rsid w:val="006175A2"/>
    <w:rsid w:val="00637B6B"/>
    <w:rsid w:val="00654783"/>
    <w:rsid w:val="00660FEC"/>
    <w:rsid w:val="006A3DD6"/>
    <w:rsid w:val="006C38A3"/>
    <w:rsid w:val="006D4B37"/>
    <w:rsid w:val="006F1E13"/>
    <w:rsid w:val="0070552F"/>
    <w:rsid w:val="00711404"/>
    <w:rsid w:val="00714A51"/>
    <w:rsid w:val="007548D9"/>
    <w:rsid w:val="007642F2"/>
    <w:rsid w:val="007807BC"/>
    <w:rsid w:val="00783FB2"/>
    <w:rsid w:val="007C6EE2"/>
    <w:rsid w:val="008142F3"/>
    <w:rsid w:val="008211C5"/>
    <w:rsid w:val="00821AEA"/>
    <w:rsid w:val="008374C2"/>
    <w:rsid w:val="00872016"/>
    <w:rsid w:val="008A161F"/>
    <w:rsid w:val="008D7F27"/>
    <w:rsid w:val="008E49B4"/>
    <w:rsid w:val="008F0ED2"/>
    <w:rsid w:val="00915E54"/>
    <w:rsid w:val="00925F30"/>
    <w:rsid w:val="00940058"/>
    <w:rsid w:val="009419C1"/>
    <w:rsid w:val="00954042"/>
    <w:rsid w:val="0096327D"/>
    <w:rsid w:val="00977DE0"/>
    <w:rsid w:val="00981ED5"/>
    <w:rsid w:val="009B7C41"/>
    <w:rsid w:val="009D47C5"/>
    <w:rsid w:val="009D58DE"/>
    <w:rsid w:val="00A12E70"/>
    <w:rsid w:val="00A15DD3"/>
    <w:rsid w:val="00A27237"/>
    <w:rsid w:val="00A3052D"/>
    <w:rsid w:val="00A32EF1"/>
    <w:rsid w:val="00A52D14"/>
    <w:rsid w:val="00A54A7F"/>
    <w:rsid w:val="00A6507F"/>
    <w:rsid w:val="00A70FD2"/>
    <w:rsid w:val="00A946A2"/>
    <w:rsid w:val="00AA0623"/>
    <w:rsid w:val="00AA0989"/>
    <w:rsid w:val="00AA24FD"/>
    <w:rsid w:val="00AB7560"/>
    <w:rsid w:val="00AC76D5"/>
    <w:rsid w:val="00AE4C37"/>
    <w:rsid w:val="00AE73E7"/>
    <w:rsid w:val="00AF7027"/>
    <w:rsid w:val="00B02C5F"/>
    <w:rsid w:val="00B15FEB"/>
    <w:rsid w:val="00B3396F"/>
    <w:rsid w:val="00B53055"/>
    <w:rsid w:val="00B7028E"/>
    <w:rsid w:val="00B73A72"/>
    <w:rsid w:val="00B84273"/>
    <w:rsid w:val="00BA5546"/>
    <w:rsid w:val="00BD259B"/>
    <w:rsid w:val="00BE0737"/>
    <w:rsid w:val="00BF3B91"/>
    <w:rsid w:val="00C032AE"/>
    <w:rsid w:val="00C0415A"/>
    <w:rsid w:val="00C16EA5"/>
    <w:rsid w:val="00C52962"/>
    <w:rsid w:val="00C5369E"/>
    <w:rsid w:val="00C54408"/>
    <w:rsid w:val="00C602BA"/>
    <w:rsid w:val="00C666D7"/>
    <w:rsid w:val="00C76B56"/>
    <w:rsid w:val="00C861C6"/>
    <w:rsid w:val="00C86E9A"/>
    <w:rsid w:val="00CA19E3"/>
    <w:rsid w:val="00CB6DA0"/>
    <w:rsid w:val="00CC1209"/>
    <w:rsid w:val="00CF2F22"/>
    <w:rsid w:val="00D07DF0"/>
    <w:rsid w:val="00D400C3"/>
    <w:rsid w:val="00D564A2"/>
    <w:rsid w:val="00D6254A"/>
    <w:rsid w:val="00D76A63"/>
    <w:rsid w:val="00D82827"/>
    <w:rsid w:val="00DA27FA"/>
    <w:rsid w:val="00DA6F8C"/>
    <w:rsid w:val="00DB2182"/>
    <w:rsid w:val="00DD6743"/>
    <w:rsid w:val="00DF21D6"/>
    <w:rsid w:val="00E1165B"/>
    <w:rsid w:val="00E14E28"/>
    <w:rsid w:val="00E20BE4"/>
    <w:rsid w:val="00E25E98"/>
    <w:rsid w:val="00E313DC"/>
    <w:rsid w:val="00E35BA6"/>
    <w:rsid w:val="00ED664B"/>
    <w:rsid w:val="00EE7926"/>
    <w:rsid w:val="00F0546D"/>
    <w:rsid w:val="00F17D22"/>
    <w:rsid w:val="00F4440E"/>
    <w:rsid w:val="00F74783"/>
    <w:rsid w:val="00FA0543"/>
    <w:rsid w:val="00FB7FD5"/>
    <w:rsid w:val="00FC36F1"/>
    <w:rsid w:val="00FC62E4"/>
    <w:rsid w:val="00FD3BF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F7D3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58DE"/>
    <w:pPr>
      <w:spacing w:before="120" w:after="60"/>
    </w:pPr>
    <w:rPr>
      <w:rFonts w:ascii="Arial" w:eastAsia="Arial" w:hAnsi="Arial" w:cs="Arial"/>
      <w:color w:val="000000"/>
      <w:sz w:val="22"/>
      <w:szCs w:val="22"/>
    </w:rPr>
  </w:style>
  <w:style w:type="paragraph" w:styleId="Heading1">
    <w:name w:val="heading 1"/>
    <w:basedOn w:val="Normal"/>
    <w:next w:val="Normal"/>
    <w:qFormat/>
    <w:rsid w:val="00872016"/>
    <w:pPr>
      <w:spacing w:after="120"/>
      <w:outlineLvl w:val="0"/>
    </w:pPr>
    <w:rPr>
      <w:b/>
      <w:bCs/>
      <w:sz w:val="36"/>
      <w:szCs w:val="36"/>
    </w:rPr>
  </w:style>
  <w:style w:type="paragraph" w:styleId="Heading2">
    <w:name w:val="heading 2"/>
    <w:basedOn w:val="Normal"/>
    <w:next w:val="Normal"/>
    <w:qFormat/>
    <w:rsid w:val="00872016"/>
    <w:pPr>
      <w:spacing w:after="120"/>
      <w:outlineLvl w:val="1"/>
    </w:pPr>
    <w:rPr>
      <w:b/>
      <w:bCs/>
      <w:sz w:val="28"/>
      <w:szCs w:val="28"/>
    </w:rPr>
  </w:style>
  <w:style w:type="paragraph" w:styleId="Heading3">
    <w:name w:val="heading 3"/>
    <w:basedOn w:val="Normal"/>
    <w:next w:val="Normal"/>
    <w:qFormat/>
    <w:rsid w:val="00EF7B96"/>
    <w:pPr>
      <w:spacing w:before="280" w:after="80"/>
      <w:outlineLvl w:val="2"/>
    </w:pPr>
    <w:rPr>
      <w:b/>
      <w:bCs/>
      <w:color w:val="666666"/>
      <w:sz w:val="24"/>
      <w:szCs w:val="24"/>
    </w:rPr>
  </w:style>
  <w:style w:type="paragraph" w:styleId="Heading4">
    <w:name w:val="heading 4"/>
    <w:basedOn w:val="Normal"/>
    <w:next w:val="Normal"/>
    <w:qFormat/>
    <w:rsid w:val="00EF7B96"/>
    <w:pPr>
      <w:spacing w:before="240" w:after="40"/>
      <w:outlineLvl w:val="3"/>
    </w:pPr>
    <w:rPr>
      <w:i/>
      <w:iCs/>
      <w:color w:val="666666"/>
    </w:rPr>
  </w:style>
  <w:style w:type="paragraph" w:styleId="Heading5">
    <w:name w:val="heading 5"/>
    <w:basedOn w:val="Normal"/>
    <w:next w:val="Normal"/>
    <w:qFormat/>
    <w:rsid w:val="00EF7B96"/>
    <w:pPr>
      <w:spacing w:before="220" w:after="40"/>
      <w:outlineLvl w:val="4"/>
    </w:pPr>
    <w:rPr>
      <w:b/>
      <w:bCs/>
      <w:color w:val="666666"/>
      <w:sz w:val="20"/>
      <w:szCs w:val="20"/>
    </w:rPr>
  </w:style>
  <w:style w:type="paragraph" w:styleId="Heading6">
    <w:name w:val="heading 6"/>
    <w:basedOn w:val="Normal"/>
    <w:next w:val="Normal"/>
    <w:qFormat/>
    <w:rsid w:val="00EF7B96"/>
    <w:pPr>
      <w:spacing w:before="200" w:after="40"/>
      <w:outlineLvl w:val="5"/>
    </w:pPr>
    <w:rPr>
      <w:i/>
      <w:iCs/>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480" w:after="120"/>
    </w:pPr>
    <w:rPr>
      <w:b/>
      <w:bCs/>
      <w:sz w:val="72"/>
      <w:szCs w:val="72"/>
    </w:rPr>
  </w:style>
  <w:style w:type="paragraph" w:styleId="Subtitle">
    <w:name w:val="Subtitle"/>
    <w:basedOn w:val="Normal"/>
    <w:qFormat/>
    <w:rsid w:val="00EF7B96"/>
    <w:pPr>
      <w:spacing w:before="360" w:after="80"/>
    </w:pPr>
    <w:rPr>
      <w:rFonts w:ascii="Georgia" w:eastAsia="Georgia" w:hAnsi="Georgia" w:cs="Georgia"/>
      <w:i/>
      <w:iCs/>
      <w:color w:val="666666"/>
      <w:sz w:val="48"/>
      <w:szCs w:val="48"/>
    </w:rPr>
  </w:style>
  <w:style w:type="character" w:customStyle="1" w:styleId="label">
    <w:name w:val="label"/>
    <w:basedOn w:val="DefaultParagraphFont"/>
    <w:rsid w:val="00B53055"/>
  </w:style>
  <w:style w:type="paragraph" w:customStyle="1" w:styleId="labelled">
    <w:name w:val="labelled"/>
    <w:basedOn w:val="Normal"/>
    <w:rsid w:val="00B53055"/>
    <w:pPr>
      <w:spacing w:before="100" w:beforeAutospacing="1" w:after="100" w:afterAutospacing="1"/>
    </w:pPr>
    <w:rPr>
      <w:rFonts w:ascii="Times New Roman" w:eastAsia="Times New Roman" w:hAnsi="Times New Roman" w:cs="Times New Roman"/>
      <w:color w:val="auto"/>
      <w:sz w:val="24"/>
      <w:szCs w:val="24"/>
    </w:rPr>
  </w:style>
  <w:style w:type="paragraph" w:styleId="BalloonText">
    <w:name w:val="Balloon Text"/>
    <w:basedOn w:val="Normal"/>
    <w:link w:val="BalloonTextChar"/>
    <w:rsid w:val="003A152B"/>
    <w:rPr>
      <w:rFonts w:ascii="Tahoma" w:hAnsi="Tahoma" w:cs="Tahoma"/>
      <w:sz w:val="16"/>
      <w:szCs w:val="16"/>
    </w:rPr>
  </w:style>
  <w:style w:type="character" w:customStyle="1" w:styleId="BalloonTextChar">
    <w:name w:val="Balloon Text Char"/>
    <w:basedOn w:val="DefaultParagraphFont"/>
    <w:link w:val="BalloonText"/>
    <w:rsid w:val="003A152B"/>
    <w:rPr>
      <w:rFonts w:ascii="Tahoma" w:eastAsia="Arial" w:hAnsi="Tahoma" w:cs="Tahoma"/>
      <w:color w:val="000000"/>
      <w:sz w:val="16"/>
      <w:szCs w:val="16"/>
    </w:rPr>
  </w:style>
  <w:style w:type="table" w:styleId="TableGrid">
    <w:name w:val="Table Grid"/>
    <w:basedOn w:val="TableNormal"/>
    <w:rsid w:val="003A15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925F30"/>
    <w:rPr>
      <w:color w:val="0000FF" w:themeColor="hyperlink"/>
      <w:u w:val="single"/>
    </w:rPr>
  </w:style>
  <w:style w:type="character" w:styleId="CommentReference">
    <w:name w:val="annotation reference"/>
    <w:basedOn w:val="DefaultParagraphFont"/>
    <w:rsid w:val="00AF7027"/>
    <w:rPr>
      <w:sz w:val="16"/>
      <w:szCs w:val="16"/>
    </w:rPr>
  </w:style>
  <w:style w:type="paragraph" w:styleId="CommentText">
    <w:name w:val="annotation text"/>
    <w:basedOn w:val="Normal"/>
    <w:link w:val="CommentTextChar"/>
    <w:rsid w:val="00AF7027"/>
    <w:rPr>
      <w:sz w:val="20"/>
      <w:szCs w:val="20"/>
    </w:rPr>
  </w:style>
  <w:style w:type="character" w:customStyle="1" w:styleId="CommentTextChar">
    <w:name w:val="Comment Text Char"/>
    <w:basedOn w:val="DefaultParagraphFont"/>
    <w:link w:val="CommentText"/>
    <w:rsid w:val="00AF7027"/>
    <w:rPr>
      <w:rFonts w:ascii="Arial" w:eastAsia="Arial" w:hAnsi="Arial" w:cs="Arial"/>
      <w:color w:val="000000"/>
    </w:rPr>
  </w:style>
  <w:style w:type="paragraph" w:styleId="CommentSubject">
    <w:name w:val="annotation subject"/>
    <w:basedOn w:val="CommentText"/>
    <w:next w:val="CommentText"/>
    <w:link w:val="CommentSubjectChar"/>
    <w:rsid w:val="00AF7027"/>
    <w:rPr>
      <w:b/>
      <w:bCs/>
    </w:rPr>
  </w:style>
  <w:style w:type="character" w:customStyle="1" w:styleId="CommentSubjectChar">
    <w:name w:val="Comment Subject Char"/>
    <w:basedOn w:val="CommentTextChar"/>
    <w:link w:val="CommentSubject"/>
    <w:rsid w:val="00AF7027"/>
    <w:rPr>
      <w:rFonts w:ascii="Arial" w:eastAsia="Arial" w:hAnsi="Arial" w:cs="Arial"/>
      <w:b/>
      <w:bCs/>
      <w:color w:val="000000"/>
    </w:rPr>
  </w:style>
  <w:style w:type="paragraph" w:styleId="FootnoteText">
    <w:name w:val="footnote text"/>
    <w:basedOn w:val="Normal"/>
    <w:link w:val="FootnoteTextChar"/>
    <w:rsid w:val="008374C2"/>
    <w:rPr>
      <w:sz w:val="16"/>
      <w:szCs w:val="20"/>
    </w:rPr>
  </w:style>
  <w:style w:type="character" w:customStyle="1" w:styleId="FootnoteTextChar">
    <w:name w:val="Footnote Text Char"/>
    <w:basedOn w:val="DefaultParagraphFont"/>
    <w:link w:val="FootnoteText"/>
    <w:rsid w:val="008374C2"/>
    <w:rPr>
      <w:rFonts w:ascii="Arial" w:eastAsia="Arial" w:hAnsi="Arial" w:cs="Arial"/>
      <w:color w:val="000000"/>
      <w:sz w:val="16"/>
    </w:rPr>
  </w:style>
  <w:style w:type="character" w:styleId="FootnoteReference">
    <w:name w:val="footnote reference"/>
    <w:basedOn w:val="DefaultParagraphFont"/>
    <w:rsid w:val="008374C2"/>
    <w:rPr>
      <w:vertAlign w:val="superscript"/>
    </w:rPr>
  </w:style>
  <w:style w:type="character" w:styleId="FollowedHyperlink">
    <w:name w:val="FollowedHyperlink"/>
    <w:basedOn w:val="DefaultParagraphFont"/>
    <w:rsid w:val="00A52D14"/>
    <w:rPr>
      <w:color w:val="800080" w:themeColor="followedHyperlink"/>
      <w:u w:val="single"/>
    </w:rPr>
  </w:style>
  <w:style w:type="paragraph" w:styleId="NormalWeb">
    <w:name w:val="Normal (Web)"/>
    <w:basedOn w:val="Normal"/>
    <w:uiPriority w:val="99"/>
    <w:unhideWhenUsed/>
    <w:rsid w:val="00C86E9A"/>
    <w:pPr>
      <w:spacing w:before="100" w:beforeAutospacing="1" w:after="100" w:afterAutospacing="1"/>
    </w:pPr>
    <w:rPr>
      <w:rFonts w:ascii="Times" w:eastAsia="Times New Roman" w:hAnsi="Times" w:cs="Times New Roman"/>
      <w:color w:val="auto"/>
      <w:sz w:val="20"/>
      <w:szCs w:val="20"/>
      <w:lang w:val="en-US" w:eastAsia="en-US"/>
    </w:rPr>
  </w:style>
  <w:style w:type="paragraph" w:styleId="Header">
    <w:name w:val="header"/>
    <w:basedOn w:val="Normal"/>
    <w:link w:val="HeaderChar"/>
    <w:rsid w:val="00C602BA"/>
    <w:pPr>
      <w:tabs>
        <w:tab w:val="center" w:pos="4320"/>
        <w:tab w:val="right" w:pos="8640"/>
      </w:tabs>
    </w:pPr>
  </w:style>
  <w:style w:type="character" w:customStyle="1" w:styleId="HeaderChar">
    <w:name w:val="Header Char"/>
    <w:basedOn w:val="DefaultParagraphFont"/>
    <w:link w:val="Header"/>
    <w:rsid w:val="00C602BA"/>
    <w:rPr>
      <w:rFonts w:ascii="Arial" w:eastAsia="Arial" w:hAnsi="Arial" w:cs="Arial"/>
      <w:color w:val="000000"/>
      <w:sz w:val="22"/>
      <w:szCs w:val="22"/>
    </w:rPr>
  </w:style>
  <w:style w:type="paragraph" w:styleId="Footer">
    <w:name w:val="footer"/>
    <w:basedOn w:val="Normal"/>
    <w:link w:val="FooterChar"/>
    <w:rsid w:val="00C602BA"/>
    <w:pPr>
      <w:tabs>
        <w:tab w:val="center" w:pos="4320"/>
        <w:tab w:val="right" w:pos="8640"/>
      </w:tabs>
    </w:pPr>
  </w:style>
  <w:style w:type="character" w:customStyle="1" w:styleId="FooterChar">
    <w:name w:val="Footer Char"/>
    <w:basedOn w:val="DefaultParagraphFont"/>
    <w:link w:val="Footer"/>
    <w:rsid w:val="00C602BA"/>
    <w:rPr>
      <w:rFonts w:ascii="Arial" w:eastAsia="Arial" w:hAnsi="Arial" w:cs="Arial"/>
      <w:color w:val="00000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58DE"/>
    <w:pPr>
      <w:spacing w:before="120" w:after="60"/>
    </w:pPr>
    <w:rPr>
      <w:rFonts w:ascii="Arial" w:eastAsia="Arial" w:hAnsi="Arial" w:cs="Arial"/>
      <w:color w:val="000000"/>
      <w:sz w:val="22"/>
      <w:szCs w:val="22"/>
    </w:rPr>
  </w:style>
  <w:style w:type="paragraph" w:styleId="Heading1">
    <w:name w:val="heading 1"/>
    <w:basedOn w:val="Normal"/>
    <w:next w:val="Normal"/>
    <w:qFormat/>
    <w:rsid w:val="00872016"/>
    <w:pPr>
      <w:spacing w:after="120"/>
      <w:outlineLvl w:val="0"/>
    </w:pPr>
    <w:rPr>
      <w:b/>
      <w:bCs/>
      <w:sz w:val="36"/>
      <w:szCs w:val="36"/>
    </w:rPr>
  </w:style>
  <w:style w:type="paragraph" w:styleId="Heading2">
    <w:name w:val="heading 2"/>
    <w:basedOn w:val="Normal"/>
    <w:next w:val="Normal"/>
    <w:qFormat/>
    <w:rsid w:val="00872016"/>
    <w:pPr>
      <w:spacing w:after="120"/>
      <w:outlineLvl w:val="1"/>
    </w:pPr>
    <w:rPr>
      <w:b/>
      <w:bCs/>
      <w:sz w:val="28"/>
      <w:szCs w:val="28"/>
    </w:rPr>
  </w:style>
  <w:style w:type="paragraph" w:styleId="Heading3">
    <w:name w:val="heading 3"/>
    <w:basedOn w:val="Normal"/>
    <w:next w:val="Normal"/>
    <w:qFormat/>
    <w:rsid w:val="00EF7B96"/>
    <w:pPr>
      <w:spacing w:before="280" w:after="80"/>
      <w:outlineLvl w:val="2"/>
    </w:pPr>
    <w:rPr>
      <w:b/>
      <w:bCs/>
      <w:color w:val="666666"/>
      <w:sz w:val="24"/>
      <w:szCs w:val="24"/>
    </w:rPr>
  </w:style>
  <w:style w:type="paragraph" w:styleId="Heading4">
    <w:name w:val="heading 4"/>
    <w:basedOn w:val="Normal"/>
    <w:next w:val="Normal"/>
    <w:qFormat/>
    <w:rsid w:val="00EF7B96"/>
    <w:pPr>
      <w:spacing w:before="240" w:after="40"/>
      <w:outlineLvl w:val="3"/>
    </w:pPr>
    <w:rPr>
      <w:i/>
      <w:iCs/>
      <w:color w:val="666666"/>
    </w:rPr>
  </w:style>
  <w:style w:type="paragraph" w:styleId="Heading5">
    <w:name w:val="heading 5"/>
    <w:basedOn w:val="Normal"/>
    <w:next w:val="Normal"/>
    <w:qFormat/>
    <w:rsid w:val="00EF7B96"/>
    <w:pPr>
      <w:spacing w:before="220" w:after="40"/>
      <w:outlineLvl w:val="4"/>
    </w:pPr>
    <w:rPr>
      <w:b/>
      <w:bCs/>
      <w:color w:val="666666"/>
      <w:sz w:val="20"/>
      <w:szCs w:val="20"/>
    </w:rPr>
  </w:style>
  <w:style w:type="paragraph" w:styleId="Heading6">
    <w:name w:val="heading 6"/>
    <w:basedOn w:val="Normal"/>
    <w:next w:val="Normal"/>
    <w:qFormat/>
    <w:rsid w:val="00EF7B96"/>
    <w:pPr>
      <w:spacing w:before="200" w:after="40"/>
      <w:outlineLvl w:val="5"/>
    </w:pPr>
    <w:rPr>
      <w:i/>
      <w:iCs/>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480" w:after="120"/>
    </w:pPr>
    <w:rPr>
      <w:b/>
      <w:bCs/>
      <w:sz w:val="72"/>
      <w:szCs w:val="72"/>
    </w:rPr>
  </w:style>
  <w:style w:type="paragraph" w:styleId="Subtitle">
    <w:name w:val="Subtitle"/>
    <w:basedOn w:val="Normal"/>
    <w:qFormat/>
    <w:rsid w:val="00EF7B96"/>
    <w:pPr>
      <w:spacing w:before="360" w:after="80"/>
    </w:pPr>
    <w:rPr>
      <w:rFonts w:ascii="Georgia" w:eastAsia="Georgia" w:hAnsi="Georgia" w:cs="Georgia"/>
      <w:i/>
      <w:iCs/>
      <w:color w:val="666666"/>
      <w:sz w:val="48"/>
      <w:szCs w:val="48"/>
    </w:rPr>
  </w:style>
  <w:style w:type="character" w:customStyle="1" w:styleId="label">
    <w:name w:val="label"/>
    <w:basedOn w:val="DefaultParagraphFont"/>
    <w:rsid w:val="00B53055"/>
  </w:style>
  <w:style w:type="paragraph" w:customStyle="1" w:styleId="labelled">
    <w:name w:val="labelled"/>
    <w:basedOn w:val="Normal"/>
    <w:rsid w:val="00B53055"/>
    <w:pPr>
      <w:spacing w:before="100" w:beforeAutospacing="1" w:after="100" w:afterAutospacing="1"/>
    </w:pPr>
    <w:rPr>
      <w:rFonts w:ascii="Times New Roman" w:eastAsia="Times New Roman" w:hAnsi="Times New Roman" w:cs="Times New Roman"/>
      <w:color w:val="auto"/>
      <w:sz w:val="24"/>
      <w:szCs w:val="24"/>
    </w:rPr>
  </w:style>
  <w:style w:type="paragraph" w:styleId="BalloonText">
    <w:name w:val="Balloon Text"/>
    <w:basedOn w:val="Normal"/>
    <w:link w:val="BalloonTextChar"/>
    <w:rsid w:val="003A152B"/>
    <w:rPr>
      <w:rFonts w:ascii="Tahoma" w:hAnsi="Tahoma" w:cs="Tahoma"/>
      <w:sz w:val="16"/>
      <w:szCs w:val="16"/>
    </w:rPr>
  </w:style>
  <w:style w:type="character" w:customStyle="1" w:styleId="BalloonTextChar">
    <w:name w:val="Balloon Text Char"/>
    <w:basedOn w:val="DefaultParagraphFont"/>
    <w:link w:val="BalloonText"/>
    <w:rsid w:val="003A152B"/>
    <w:rPr>
      <w:rFonts w:ascii="Tahoma" w:eastAsia="Arial" w:hAnsi="Tahoma" w:cs="Tahoma"/>
      <w:color w:val="000000"/>
      <w:sz w:val="16"/>
      <w:szCs w:val="16"/>
    </w:rPr>
  </w:style>
  <w:style w:type="table" w:styleId="TableGrid">
    <w:name w:val="Table Grid"/>
    <w:basedOn w:val="TableNormal"/>
    <w:rsid w:val="003A15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925F30"/>
    <w:rPr>
      <w:color w:val="0000FF" w:themeColor="hyperlink"/>
      <w:u w:val="single"/>
    </w:rPr>
  </w:style>
  <w:style w:type="character" w:styleId="CommentReference">
    <w:name w:val="annotation reference"/>
    <w:basedOn w:val="DefaultParagraphFont"/>
    <w:rsid w:val="00AF7027"/>
    <w:rPr>
      <w:sz w:val="16"/>
      <w:szCs w:val="16"/>
    </w:rPr>
  </w:style>
  <w:style w:type="paragraph" w:styleId="CommentText">
    <w:name w:val="annotation text"/>
    <w:basedOn w:val="Normal"/>
    <w:link w:val="CommentTextChar"/>
    <w:rsid w:val="00AF7027"/>
    <w:rPr>
      <w:sz w:val="20"/>
      <w:szCs w:val="20"/>
    </w:rPr>
  </w:style>
  <w:style w:type="character" w:customStyle="1" w:styleId="CommentTextChar">
    <w:name w:val="Comment Text Char"/>
    <w:basedOn w:val="DefaultParagraphFont"/>
    <w:link w:val="CommentText"/>
    <w:rsid w:val="00AF7027"/>
    <w:rPr>
      <w:rFonts w:ascii="Arial" w:eastAsia="Arial" w:hAnsi="Arial" w:cs="Arial"/>
      <w:color w:val="000000"/>
    </w:rPr>
  </w:style>
  <w:style w:type="paragraph" w:styleId="CommentSubject">
    <w:name w:val="annotation subject"/>
    <w:basedOn w:val="CommentText"/>
    <w:next w:val="CommentText"/>
    <w:link w:val="CommentSubjectChar"/>
    <w:rsid w:val="00AF7027"/>
    <w:rPr>
      <w:b/>
      <w:bCs/>
    </w:rPr>
  </w:style>
  <w:style w:type="character" w:customStyle="1" w:styleId="CommentSubjectChar">
    <w:name w:val="Comment Subject Char"/>
    <w:basedOn w:val="CommentTextChar"/>
    <w:link w:val="CommentSubject"/>
    <w:rsid w:val="00AF7027"/>
    <w:rPr>
      <w:rFonts w:ascii="Arial" w:eastAsia="Arial" w:hAnsi="Arial" w:cs="Arial"/>
      <w:b/>
      <w:bCs/>
      <w:color w:val="000000"/>
    </w:rPr>
  </w:style>
  <w:style w:type="paragraph" w:styleId="FootnoteText">
    <w:name w:val="footnote text"/>
    <w:basedOn w:val="Normal"/>
    <w:link w:val="FootnoteTextChar"/>
    <w:rsid w:val="008374C2"/>
    <w:rPr>
      <w:sz w:val="16"/>
      <w:szCs w:val="20"/>
    </w:rPr>
  </w:style>
  <w:style w:type="character" w:customStyle="1" w:styleId="FootnoteTextChar">
    <w:name w:val="Footnote Text Char"/>
    <w:basedOn w:val="DefaultParagraphFont"/>
    <w:link w:val="FootnoteText"/>
    <w:rsid w:val="008374C2"/>
    <w:rPr>
      <w:rFonts w:ascii="Arial" w:eastAsia="Arial" w:hAnsi="Arial" w:cs="Arial"/>
      <w:color w:val="000000"/>
      <w:sz w:val="16"/>
    </w:rPr>
  </w:style>
  <w:style w:type="character" w:styleId="FootnoteReference">
    <w:name w:val="footnote reference"/>
    <w:basedOn w:val="DefaultParagraphFont"/>
    <w:rsid w:val="008374C2"/>
    <w:rPr>
      <w:vertAlign w:val="superscript"/>
    </w:rPr>
  </w:style>
  <w:style w:type="character" w:styleId="FollowedHyperlink">
    <w:name w:val="FollowedHyperlink"/>
    <w:basedOn w:val="DefaultParagraphFont"/>
    <w:rsid w:val="00A52D14"/>
    <w:rPr>
      <w:color w:val="800080" w:themeColor="followedHyperlink"/>
      <w:u w:val="single"/>
    </w:rPr>
  </w:style>
  <w:style w:type="paragraph" w:styleId="NormalWeb">
    <w:name w:val="Normal (Web)"/>
    <w:basedOn w:val="Normal"/>
    <w:uiPriority w:val="99"/>
    <w:unhideWhenUsed/>
    <w:rsid w:val="00C86E9A"/>
    <w:pPr>
      <w:spacing w:before="100" w:beforeAutospacing="1" w:after="100" w:afterAutospacing="1"/>
    </w:pPr>
    <w:rPr>
      <w:rFonts w:ascii="Times" w:eastAsia="Times New Roman" w:hAnsi="Times" w:cs="Times New Roman"/>
      <w:color w:val="auto"/>
      <w:sz w:val="20"/>
      <w:szCs w:val="20"/>
      <w:lang w:val="en-US" w:eastAsia="en-US"/>
    </w:rPr>
  </w:style>
  <w:style w:type="paragraph" w:styleId="Header">
    <w:name w:val="header"/>
    <w:basedOn w:val="Normal"/>
    <w:link w:val="HeaderChar"/>
    <w:rsid w:val="00C602BA"/>
    <w:pPr>
      <w:tabs>
        <w:tab w:val="center" w:pos="4320"/>
        <w:tab w:val="right" w:pos="8640"/>
      </w:tabs>
    </w:pPr>
  </w:style>
  <w:style w:type="character" w:customStyle="1" w:styleId="HeaderChar">
    <w:name w:val="Header Char"/>
    <w:basedOn w:val="DefaultParagraphFont"/>
    <w:link w:val="Header"/>
    <w:rsid w:val="00C602BA"/>
    <w:rPr>
      <w:rFonts w:ascii="Arial" w:eastAsia="Arial" w:hAnsi="Arial" w:cs="Arial"/>
      <w:color w:val="000000"/>
      <w:sz w:val="22"/>
      <w:szCs w:val="22"/>
    </w:rPr>
  </w:style>
  <w:style w:type="paragraph" w:styleId="Footer">
    <w:name w:val="footer"/>
    <w:basedOn w:val="Normal"/>
    <w:link w:val="FooterChar"/>
    <w:rsid w:val="00C602BA"/>
    <w:pPr>
      <w:tabs>
        <w:tab w:val="center" w:pos="4320"/>
        <w:tab w:val="right" w:pos="8640"/>
      </w:tabs>
    </w:pPr>
  </w:style>
  <w:style w:type="character" w:customStyle="1" w:styleId="FooterChar">
    <w:name w:val="Footer Char"/>
    <w:basedOn w:val="DefaultParagraphFont"/>
    <w:link w:val="Footer"/>
    <w:rsid w:val="00C602BA"/>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36169">
      <w:bodyDiv w:val="1"/>
      <w:marLeft w:val="0"/>
      <w:marRight w:val="0"/>
      <w:marTop w:val="0"/>
      <w:marBottom w:val="0"/>
      <w:divBdr>
        <w:top w:val="none" w:sz="0" w:space="0" w:color="auto"/>
        <w:left w:val="none" w:sz="0" w:space="0" w:color="auto"/>
        <w:bottom w:val="none" w:sz="0" w:space="0" w:color="auto"/>
        <w:right w:val="none" w:sz="0" w:space="0" w:color="auto"/>
      </w:divBdr>
      <w:divsChild>
        <w:div w:id="1075281803">
          <w:marLeft w:val="0"/>
          <w:marRight w:val="0"/>
          <w:marTop w:val="0"/>
          <w:marBottom w:val="0"/>
          <w:divBdr>
            <w:top w:val="none" w:sz="0" w:space="0" w:color="auto"/>
            <w:left w:val="none" w:sz="0" w:space="0" w:color="auto"/>
            <w:bottom w:val="none" w:sz="0" w:space="0" w:color="auto"/>
            <w:right w:val="none" w:sz="0" w:space="0" w:color="auto"/>
          </w:divBdr>
        </w:div>
        <w:div w:id="939989144">
          <w:marLeft w:val="0"/>
          <w:marRight w:val="0"/>
          <w:marTop w:val="0"/>
          <w:marBottom w:val="0"/>
          <w:divBdr>
            <w:top w:val="none" w:sz="0" w:space="0" w:color="auto"/>
            <w:left w:val="none" w:sz="0" w:space="0" w:color="auto"/>
            <w:bottom w:val="none" w:sz="0" w:space="0" w:color="auto"/>
            <w:right w:val="none" w:sz="0" w:space="0" w:color="auto"/>
          </w:divBdr>
        </w:div>
      </w:divsChild>
    </w:div>
    <w:div w:id="201288079">
      <w:bodyDiv w:val="1"/>
      <w:marLeft w:val="0"/>
      <w:marRight w:val="0"/>
      <w:marTop w:val="0"/>
      <w:marBottom w:val="0"/>
      <w:divBdr>
        <w:top w:val="none" w:sz="0" w:space="0" w:color="auto"/>
        <w:left w:val="none" w:sz="0" w:space="0" w:color="auto"/>
        <w:bottom w:val="none" w:sz="0" w:space="0" w:color="auto"/>
        <w:right w:val="none" w:sz="0" w:space="0" w:color="auto"/>
      </w:divBdr>
      <w:divsChild>
        <w:div w:id="2125035749">
          <w:marLeft w:val="0"/>
          <w:marRight w:val="0"/>
          <w:marTop w:val="0"/>
          <w:marBottom w:val="0"/>
          <w:divBdr>
            <w:top w:val="none" w:sz="0" w:space="0" w:color="auto"/>
            <w:left w:val="none" w:sz="0" w:space="0" w:color="auto"/>
            <w:bottom w:val="none" w:sz="0" w:space="0" w:color="auto"/>
            <w:right w:val="none" w:sz="0" w:space="0" w:color="auto"/>
          </w:divBdr>
          <w:divsChild>
            <w:div w:id="199363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755690">
      <w:bodyDiv w:val="1"/>
      <w:marLeft w:val="0"/>
      <w:marRight w:val="0"/>
      <w:marTop w:val="0"/>
      <w:marBottom w:val="0"/>
      <w:divBdr>
        <w:top w:val="none" w:sz="0" w:space="0" w:color="auto"/>
        <w:left w:val="none" w:sz="0" w:space="0" w:color="auto"/>
        <w:bottom w:val="none" w:sz="0" w:space="0" w:color="auto"/>
        <w:right w:val="none" w:sz="0" w:space="0" w:color="auto"/>
      </w:divBdr>
    </w:div>
    <w:div w:id="1027633525">
      <w:bodyDiv w:val="1"/>
      <w:marLeft w:val="0"/>
      <w:marRight w:val="0"/>
      <w:marTop w:val="0"/>
      <w:marBottom w:val="0"/>
      <w:divBdr>
        <w:top w:val="none" w:sz="0" w:space="0" w:color="auto"/>
        <w:left w:val="none" w:sz="0" w:space="0" w:color="auto"/>
        <w:bottom w:val="none" w:sz="0" w:space="0" w:color="auto"/>
        <w:right w:val="none" w:sz="0" w:space="0" w:color="auto"/>
      </w:divBdr>
      <w:divsChild>
        <w:div w:id="1199392721">
          <w:marLeft w:val="0"/>
          <w:marRight w:val="0"/>
          <w:marTop w:val="0"/>
          <w:marBottom w:val="0"/>
          <w:divBdr>
            <w:top w:val="none" w:sz="0" w:space="0" w:color="auto"/>
            <w:left w:val="none" w:sz="0" w:space="0" w:color="auto"/>
            <w:bottom w:val="none" w:sz="0" w:space="0" w:color="auto"/>
            <w:right w:val="none" w:sz="0" w:space="0" w:color="auto"/>
          </w:divBdr>
          <w:divsChild>
            <w:div w:id="27278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668916">
      <w:bodyDiv w:val="1"/>
      <w:marLeft w:val="0"/>
      <w:marRight w:val="0"/>
      <w:marTop w:val="0"/>
      <w:marBottom w:val="0"/>
      <w:divBdr>
        <w:top w:val="none" w:sz="0" w:space="0" w:color="auto"/>
        <w:left w:val="none" w:sz="0" w:space="0" w:color="auto"/>
        <w:bottom w:val="none" w:sz="0" w:space="0" w:color="auto"/>
        <w:right w:val="none" w:sz="0" w:space="0" w:color="auto"/>
      </w:divBdr>
    </w:div>
    <w:div w:id="1359430640">
      <w:bodyDiv w:val="1"/>
      <w:marLeft w:val="0"/>
      <w:marRight w:val="0"/>
      <w:marTop w:val="0"/>
      <w:marBottom w:val="0"/>
      <w:divBdr>
        <w:top w:val="none" w:sz="0" w:space="0" w:color="auto"/>
        <w:left w:val="none" w:sz="0" w:space="0" w:color="auto"/>
        <w:bottom w:val="none" w:sz="0" w:space="0" w:color="auto"/>
        <w:right w:val="none" w:sz="0" w:space="0" w:color="auto"/>
      </w:divBdr>
      <w:divsChild>
        <w:div w:id="37096261">
          <w:marLeft w:val="0"/>
          <w:marRight w:val="0"/>
          <w:marTop w:val="0"/>
          <w:marBottom w:val="0"/>
          <w:divBdr>
            <w:top w:val="none" w:sz="0" w:space="0" w:color="auto"/>
            <w:left w:val="none" w:sz="0" w:space="0" w:color="auto"/>
            <w:bottom w:val="none" w:sz="0" w:space="0" w:color="auto"/>
            <w:right w:val="none" w:sz="0" w:space="0" w:color="auto"/>
          </w:divBdr>
          <w:divsChild>
            <w:div w:id="212199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20652">
      <w:bodyDiv w:val="1"/>
      <w:marLeft w:val="0"/>
      <w:marRight w:val="0"/>
      <w:marTop w:val="0"/>
      <w:marBottom w:val="0"/>
      <w:divBdr>
        <w:top w:val="none" w:sz="0" w:space="0" w:color="auto"/>
        <w:left w:val="none" w:sz="0" w:space="0" w:color="auto"/>
        <w:bottom w:val="none" w:sz="0" w:space="0" w:color="auto"/>
        <w:right w:val="none" w:sz="0" w:space="0" w:color="auto"/>
      </w:divBdr>
    </w:div>
    <w:div w:id="1976911619">
      <w:bodyDiv w:val="1"/>
      <w:marLeft w:val="0"/>
      <w:marRight w:val="0"/>
      <w:marTop w:val="0"/>
      <w:marBottom w:val="0"/>
      <w:divBdr>
        <w:top w:val="none" w:sz="0" w:space="0" w:color="auto"/>
        <w:left w:val="none" w:sz="0" w:space="0" w:color="auto"/>
        <w:bottom w:val="none" w:sz="0" w:space="0" w:color="auto"/>
        <w:right w:val="none" w:sz="0" w:space="0" w:color="auto"/>
      </w:divBdr>
      <w:divsChild>
        <w:div w:id="873887829">
          <w:marLeft w:val="0"/>
          <w:marRight w:val="0"/>
          <w:marTop w:val="0"/>
          <w:marBottom w:val="0"/>
          <w:divBdr>
            <w:top w:val="none" w:sz="0" w:space="0" w:color="auto"/>
            <w:left w:val="none" w:sz="0" w:space="0" w:color="auto"/>
            <w:bottom w:val="none" w:sz="0" w:space="0" w:color="auto"/>
            <w:right w:val="none" w:sz="0" w:space="0" w:color="auto"/>
          </w:divBdr>
          <w:divsChild>
            <w:div w:id="86293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824799">
      <w:bodyDiv w:val="1"/>
      <w:marLeft w:val="0"/>
      <w:marRight w:val="0"/>
      <w:marTop w:val="0"/>
      <w:marBottom w:val="0"/>
      <w:divBdr>
        <w:top w:val="none" w:sz="0" w:space="0" w:color="auto"/>
        <w:left w:val="none" w:sz="0" w:space="0" w:color="auto"/>
        <w:bottom w:val="none" w:sz="0" w:space="0" w:color="auto"/>
        <w:right w:val="none" w:sz="0" w:space="0" w:color="auto"/>
      </w:divBdr>
      <w:divsChild>
        <w:div w:id="752581320">
          <w:marLeft w:val="0"/>
          <w:marRight w:val="0"/>
          <w:marTop w:val="0"/>
          <w:marBottom w:val="0"/>
          <w:divBdr>
            <w:top w:val="none" w:sz="0" w:space="0" w:color="auto"/>
            <w:left w:val="none" w:sz="0" w:space="0" w:color="auto"/>
            <w:bottom w:val="none" w:sz="0" w:space="0" w:color="auto"/>
            <w:right w:val="none" w:sz="0" w:space="0" w:color="auto"/>
          </w:divBdr>
          <w:divsChild>
            <w:div w:id="94969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oecd.org/document/2/0,3746,en_2649_34269_38500791_1_1_1_1,00.html" TargetMode="External"/><Relationship Id="rId14" Type="http://schemas.openxmlformats.org/officeDocument/2006/relationships/hyperlink" Target="http://www.oecd.org/document/2/0,3746,en_2649_34269_38500791_1_1_1_1,00.html" TargetMode="External"/><Relationship Id="rId15" Type="http://schemas.openxmlformats.org/officeDocument/2006/relationships/hyperlink" Target="http://www.oecd.org/document/2/0,3746,en_2649_34269_38500791_1_1_1_1,00.html" TargetMode="External"/><Relationship Id="rId16" Type="http://schemas.openxmlformats.org/officeDocument/2006/relationships/hyperlink" Target="http://www.oecd.org/document/2/0,3746,en_2649_34269_38500791_1_1_1_1,00.html" TargetMode="External"/><Relationship Id="rId17" Type="http://schemas.openxmlformats.org/officeDocument/2006/relationships/hyperlink" Target="http://www.oecd.org/document/2/0,3746,en_2649_34269_38500791_1_1_1_1,00.html" TargetMode="External"/><Relationship Id="rId18" Type="http://schemas.openxmlformats.org/officeDocument/2006/relationships/hyperlink" Target="http://www.oecd.org/document/2/0,3746,en_2649_34269_38500791_1_1_1_1,00.html" TargetMode="External"/><Relationship Id="rId19" Type="http://schemas.openxmlformats.org/officeDocument/2006/relationships/hyperlink" Target="http://www.oecd.org/document/2/0,3746,en_2649_34269_38500791_1_1_1_1,00.html" TargetMode="External"/><Relationship Id="rId63" Type="http://schemas.openxmlformats.org/officeDocument/2006/relationships/hyperlink" Target="http://www.rcuk.ac.uk/research/Pages/outputs.aspx" TargetMode="External"/><Relationship Id="rId64" Type="http://schemas.openxmlformats.org/officeDocument/2006/relationships/hyperlink" Target="http://www.rcuk.ac.uk/research/Pages/outputs.aspx" TargetMode="External"/><Relationship Id="rId65" Type="http://schemas.openxmlformats.org/officeDocument/2006/relationships/hyperlink" Target="http://www.rcuk.ac.uk/research/Pages/outputs.aspx" TargetMode="External"/><Relationship Id="rId66" Type="http://schemas.openxmlformats.org/officeDocument/2006/relationships/hyperlink" Target="http://www.rcuk.ac.uk/research/Pages/outputs.aspx" TargetMode="External"/><Relationship Id="rId67" Type="http://schemas.openxmlformats.org/officeDocument/2006/relationships/hyperlink" Target="http://www.rcuk.ac.uk/research/Pages/outputs.aspx" TargetMode="External"/><Relationship Id="rId68" Type="http://schemas.openxmlformats.org/officeDocument/2006/relationships/hyperlink" Target="http://www.arc.gov.au/applicants/open_access.htm" TargetMode="External"/><Relationship Id="rId69" Type="http://schemas.openxmlformats.org/officeDocument/2006/relationships/footer" Target="footer1.xml"/><Relationship Id="rId50" Type="http://schemas.openxmlformats.org/officeDocument/2006/relationships/hyperlink" Target="http://www.rcuk.ac.uk/documents/documents/RCUK%20_Policy_on_Access_to_Research_Outputs.pdf" TargetMode="External"/><Relationship Id="rId51" Type="http://schemas.openxmlformats.org/officeDocument/2006/relationships/hyperlink" Target="http://www.rcuk.ac.uk/research/Pages/outputs.aspx" TargetMode="External"/><Relationship Id="rId52" Type="http://schemas.openxmlformats.org/officeDocument/2006/relationships/hyperlink" Target="http://www.rcuk.ac.uk/research/Pages/outputs.aspx" TargetMode="External"/><Relationship Id="rId53" Type="http://schemas.openxmlformats.org/officeDocument/2006/relationships/hyperlink" Target="http://www.rcuk.ac.uk/research/Pages/outputs.aspx" TargetMode="External"/><Relationship Id="rId54" Type="http://schemas.openxmlformats.org/officeDocument/2006/relationships/hyperlink" Target="http://www.rcuk.ac.uk/research/Pages/outputs.aspx" TargetMode="External"/><Relationship Id="rId55" Type="http://schemas.openxmlformats.org/officeDocument/2006/relationships/hyperlink" Target="http://www.rcuk.ac.uk/research/Pages/outputs.aspx" TargetMode="External"/><Relationship Id="rId56" Type="http://schemas.openxmlformats.org/officeDocument/2006/relationships/hyperlink" Target="http://www.rcuk.ac.uk/research/Pages/outputs.aspx" TargetMode="External"/><Relationship Id="rId57" Type="http://schemas.openxmlformats.org/officeDocument/2006/relationships/hyperlink" Target="http://www.rcuk.ac.uk/research/Pages/outputs.aspx" TargetMode="External"/><Relationship Id="rId58" Type="http://schemas.openxmlformats.org/officeDocument/2006/relationships/hyperlink" Target="http://www.rcuk.ac.uk/research/Pages/outputs.aspx" TargetMode="External"/><Relationship Id="rId59" Type="http://schemas.openxmlformats.org/officeDocument/2006/relationships/hyperlink" Target="http://www.rcuk.ac.uk/research/Pages/outputs.aspx" TargetMode="External"/><Relationship Id="rId40" Type="http://schemas.openxmlformats.org/officeDocument/2006/relationships/hyperlink" Target="http://www.oecd.org/document/1/0,2340,en_2649_201185_35397879_1_1_1_1,00.html" TargetMode="External"/><Relationship Id="rId41" Type="http://schemas.openxmlformats.org/officeDocument/2006/relationships/hyperlink" Target="http://www.oecd.org/document/1/0,2340,en_2649_201185_35397879_1_1_1_1,00.html" TargetMode="External"/><Relationship Id="rId42" Type="http://schemas.openxmlformats.org/officeDocument/2006/relationships/hyperlink" Target="http://www.oecd.org/document/1/0,2340,en_2649_201185_35397879_1_1_1_1,00.html" TargetMode="External"/><Relationship Id="rId43" Type="http://schemas.openxmlformats.org/officeDocument/2006/relationships/hyperlink" Target="http://www.oecd.org/document/1/0,2340,en_2649_201185_35397879_1_1_1_1,00.html" TargetMode="External"/><Relationship Id="rId44" Type="http://schemas.openxmlformats.org/officeDocument/2006/relationships/hyperlink" Target="http://roarmap.eprints.org/" TargetMode="External"/><Relationship Id="rId45" Type="http://schemas.openxmlformats.org/officeDocument/2006/relationships/hyperlink" Target="http://www.rcuk.ac.uk/documents/documents/RCUK%20_Policy_on_Access_to_Research_Outputs.pdf" TargetMode="External"/><Relationship Id="rId46" Type="http://schemas.openxmlformats.org/officeDocument/2006/relationships/hyperlink" Target="http://www.rcuk.ac.uk/documents/documents/RCUK%20_Policy_on_Access_to_Research_Outputs.pdf" TargetMode="External"/><Relationship Id="rId47" Type="http://schemas.openxmlformats.org/officeDocument/2006/relationships/hyperlink" Target="http://www.rcuk.ac.uk/documents/documents/RCUK%20_Policy_on_Access_to_Research_Outputs.pdf" TargetMode="External"/><Relationship Id="rId48" Type="http://schemas.openxmlformats.org/officeDocument/2006/relationships/hyperlink" Target="http://www.rcuk.ac.uk/documents/documents/RCUK%20_Policy_on_Access_to_Research_Outputs.pdf" TargetMode="External"/><Relationship Id="rId49" Type="http://schemas.openxmlformats.org/officeDocument/2006/relationships/hyperlink" Target="http://www.rcuk.ac.uk/documents/documents/RCUK%20_Policy_on_Access_to_Research_Outputs.pd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oecd.org/document/2/0,3746,en_2649_34269_38500791_1_1_1_1,00.html" TargetMode="External"/><Relationship Id="rId30" Type="http://schemas.openxmlformats.org/officeDocument/2006/relationships/hyperlink" Target="http://www.oecd.org/document/2/0,3746,en_2649_34269_38500791_1_1_1_1,00.html" TargetMode="External"/><Relationship Id="rId31" Type="http://schemas.openxmlformats.org/officeDocument/2006/relationships/hyperlink" Target="http://www.oecd.org/document/1/0,2340,en_2649_201185_35397879_1_1_1_1,00.html" TargetMode="External"/><Relationship Id="rId32" Type="http://schemas.openxmlformats.org/officeDocument/2006/relationships/hyperlink" Target="http://www.oecd.org/document/1/0,2340,en_2649_201185_35397879_1_1_1_1,00.html" TargetMode="External"/><Relationship Id="rId33" Type="http://schemas.openxmlformats.org/officeDocument/2006/relationships/hyperlink" Target="http://www.oecd.org/document/1/0,2340,en_2649_201185_35397879_1_1_1_1,00.html" TargetMode="External"/><Relationship Id="rId34" Type="http://schemas.openxmlformats.org/officeDocument/2006/relationships/hyperlink" Target="http://www.oecd.org/document/1/0,2340,en_2649_201185_35397879_1_1_1_1,00.html" TargetMode="External"/><Relationship Id="rId35" Type="http://schemas.openxmlformats.org/officeDocument/2006/relationships/hyperlink" Target="http://www.oecd.org/document/1/0,2340,en_2649_201185_35397879_1_1_1_1,00.html" TargetMode="External"/><Relationship Id="rId36" Type="http://schemas.openxmlformats.org/officeDocument/2006/relationships/hyperlink" Target="http://www.oecd.org/document/1/0,2340,en_2649_201185_35397879_1_1_1_1,00.html" TargetMode="External"/><Relationship Id="rId37" Type="http://schemas.openxmlformats.org/officeDocument/2006/relationships/hyperlink" Target="http://www.oecd.org/document/1/0,2340,en_2649_201185_35397879_1_1_1_1,00.html" TargetMode="External"/><Relationship Id="rId38" Type="http://schemas.openxmlformats.org/officeDocument/2006/relationships/hyperlink" Target="http://www.oecd.org/document/1/0,2340,en_2649_201185_35397879_1_1_1_1,00.html" TargetMode="External"/><Relationship Id="rId39" Type="http://schemas.openxmlformats.org/officeDocument/2006/relationships/hyperlink" Target="http://www.oecd.org/document/1/0,2340,en_2649_201185_35397879_1_1_1_1,00.html" TargetMode="External"/><Relationship Id="rId70" Type="http://schemas.openxmlformats.org/officeDocument/2006/relationships/hyperlink" Target="http://www.doaj.org/" TargetMode="External"/><Relationship Id="rId71" Type="http://schemas.openxmlformats.org/officeDocument/2006/relationships/fontTable" Target="fontTable.xml"/><Relationship Id="rId72" Type="http://schemas.openxmlformats.org/officeDocument/2006/relationships/theme" Target="theme/theme1.xml"/><Relationship Id="rId20" Type="http://schemas.openxmlformats.org/officeDocument/2006/relationships/hyperlink" Target="http://www.oecd.org/document/2/0,3746,en_2649_34269_38500791_1_1_1_1,00.html" TargetMode="External"/><Relationship Id="rId21" Type="http://schemas.openxmlformats.org/officeDocument/2006/relationships/hyperlink" Target="http://www.oecd.org/document/2/0,3746,en_2649_34269_38500791_1_1_1_1,00.html" TargetMode="External"/><Relationship Id="rId22" Type="http://schemas.openxmlformats.org/officeDocument/2006/relationships/hyperlink" Target="http://www.oecd.org/document/2/0,3746,en_2649_34269_38500791_1_1_1_1,00.html" TargetMode="External"/><Relationship Id="rId23" Type="http://schemas.openxmlformats.org/officeDocument/2006/relationships/hyperlink" Target="http://www.oecd.org/document/2/0,3746,en_2649_34269_38500791_1_1_1_1,00.html" TargetMode="External"/><Relationship Id="rId24" Type="http://schemas.openxmlformats.org/officeDocument/2006/relationships/hyperlink" Target="http://www.oecd.org/document/2/0,3746,en_2649_34269_38500791_1_1_1_1,00.html" TargetMode="External"/><Relationship Id="rId25" Type="http://schemas.openxmlformats.org/officeDocument/2006/relationships/hyperlink" Target="http://www.oecd.org/document/2/0,3746,en_2649_34269_38500791_1_1_1_1,00.html" TargetMode="External"/><Relationship Id="rId26" Type="http://schemas.openxmlformats.org/officeDocument/2006/relationships/hyperlink" Target="http://www.oecd.org/document/2/0,3746,en_2649_34269_38500791_1_1_1_1,00.html" TargetMode="External"/><Relationship Id="rId27" Type="http://schemas.openxmlformats.org/officeDocument/2006/relationships/hyperlink" Target="http://www.oecd.org/document/2/0,3746,en_2649_34269_38500791_1_1_1_1,00.html" TargetMode="External"/><Relationship Id="rId28" Type="http://schemas.openxmlformats.org/officeDocument/2006/relationships/hyperlink" Target="http://www.oecd.org/document/2/0,3746,en_2649_34269_38500791_1_1_1_1,00.html" TargetMode="External"/><Relationship Id="rId29" Type="http://schemas.openxmlformats.org/officeDocument/2006/relationships/hyperlink" Target="http://www.oecd.org/document/2/0,3746,en_2649_34269_38500791_1_1_1_1,00.html" TargetMode="External"/><Relationship Id="rId60" Type="http://schemas.openxmlformats.org/officeDocument/2006/relationships/hyperlink" Target="http://www.rcuk.ac.uk/research/Pages/outputs.aspx" TargetMode="External"/><Relationship Id="rId61" Type="http://schemas.openxmlformats.org/officeDocument/2006/relationships/hyperlink" Target="http://www.rcuk.ac.uk/research/Pages/outputs.aspx" TargetMode="External"/><Relationship Id="rId62" Type="http://schemas.openxmlformats.org/officeDocument/2006/relationships/hyperlink" Target="http://www.rcuk.ac.uk/research/Pages/outputs.aspx" TargetMode="External"/><Relationship Id="rId10" Type="http://schemas.openxmlformats.org/officeDocument/2006/relationships/hyperlink" Target="http://www.oecd.org/document/2/0,3746,en_2649_34269_38500791_1_1_1_1,00.html" TargetMode="External"/><Relationship Id="rId11" Type="http://schemas.openxmlformats.org/officeDocument/2006/relationships/hyperlink" Target="http://www.oecd.org/document/2/0,3746,en_2649_34269_38500791_1_1_1_1,00.html" TargetMode="External"/><Relationship Id="rId12" Type="http://schemas.openxmlformats.org/officeDocument/2006/relationships/hyperlink" Target="http://www.oecd.org/document/2/0,3746,en_2649_34269_38500791_1_1_1_1,00.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creativecommons.org/licenses/by/3.0/nz/"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creativecommons.org/videos/creative-commons-kiwi" TargetMode="External"/><Relationship Id="rId4" Type="http://schemas.openxmlformats.org/officeDocument/2006/relationships/hyperlink" Target="http://www.creativecommons.org.nz/" TargetMode="External"/><Relationship Id="rId1" Type="http://schemas.openxmlformats.org/officeDocument/2006/relationships/hyperlink" Target="http://www.radionz.co.nz/national/programmes/morningreport/audio/2526108/scientists-say-open-access-research-inevitable-in-nz" TargetMode="External"/><Relationship Id="rId2" Type="http://schemas.openxmlformats.org/officeDocument/2006/relationships/hyperlink" Target="http://scholarlyoa.com/individual-journ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BF80D-2879-EA4E-8FB7-13940AADE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3661</Words>
  <Characters>20873</Characters>
  <Application>Microsoft Macintosh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Alistair Gunn</dc:creator>
  <cp:lastModifiedBy>Fabiana Kubke</cp:lastModifiedBy>
  <cp:revision>2</cp:revision>
  <cp:lastPrinted>2012-10-02T22:11:00Z</cp:lastPrinted>
  <dcterms:created xsi:type="dcterms:W3CDTF">2013-06-02T23:33:00Z</dcterms:created>
  <dcterms:modified xsi:type="dcterms:W3CDTF">2013-06-02T23:33:00Z</dcterms:modified>
</cp:coreProperties>
</file>